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776681B9" w:rsidP="64DA8A70" w:rsidRDefault="776681B9" w14:paraId="39D03CAA" w14:textId="5247FC1E">
      <w:pPr>
        <w:pStyle w:val="berschrift1"/>
        <w:widowControl w:val="0"/>
        <w:suppressLineNumbers w:val="0"/>
        <w:bidi w:val="0"/>
        <w:spacing w:before="0" w:beforeAutospacing="off" w:after="0" w:afterAutospacing="off" w:line="600" w:lineRule="exact"/>
        <w:ind w:left="0" w:right="0"/>
        <w:jc w:val="left"/>
      </w:pPr>
      <w:r w:rsidRPr="64DA8A70" w:rsidR="776681B9">
        <w:rPr>
          <w:rFonts w:ascii="Arial" w:hAnsi="Arial" w:eastAsia="Arial" w:cs="Arial"/>
          <w:b w:val="1"/>
          <w:bCs w:val="1"/>
          <w:i w:val="0"/>
          <w:iCs w:val="0"/>
          <w:caps w:val="0"/>
          <w:smallCaps w:val="0"/>
          <w:noProof w:val="0"/>
          <w:color w:val="000000" w:themeColor="text1" w:themeTint="FF" w:themeShade="FF"/>
          <w:sz w:val="36"/>
          <w:szCs w:val="36"/>
          <w:lang w:val="de-DE"/>
        </w:rPr>
        <w:t>Super einrüsten mit dem Superbaukasten von PERI</w:t>
      </w:r>
    </w:p>
    <w:p w:rsidR="1D181021" w:rsidP="64DA8A70" w:rsidRDefault="1D181021" w14:paraId="3E59D364" w14:textId="25FAF543">
      <w:pPr>
        <w:pStyle w:val="berschrift2"/>
        <w:keepNext w:val="1"/>
        <w:spacing w:before="240" w:after="240" w:line="360" w:lineRule="auto"/>
        <w:rPr>
          <w:rFonts w:ascii="Arial" w:hAnsi="Arial" w:eastAsia="Arial" w:cs="Arial"/>
          <w:b w:val="1"/>
          <w:bCs w:val="1"/>
          <w:i w:val="0"/>
          <w:iCs w:val="0"/>
          <w:caps w:val="0"/>
          <w:smallCaps w:val="0"/>
          <w:noProof w:val="0"/>
          <w:color w:val="808080" w:themeColor="background1" w:themeTint="FF" w:themeShade="80"/>
          <w:sz w:val="20"/>
          <w:szCs w:val="20"/>
          <w:lang w:val="de-DE"/>
        </w:rPr>
      </w:pPr>
      <w:r w:rsidR="1D181021">
        <w:rPr/>
        <w:t>Komplexe Gerüstlösungen mit PERI UP und VARIOKIT einfach realisiert</w:t>
      </w:r>
    </w:p>
    <w:p w:rsidR="1D181021" w:rsidP="64DA8A70" w:rsidRDefault="1D181021" w14:paraId="20A4EE5F" w14:textId="7538B301">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64DA8A70" w:rsidR="1D181021">
        <w:rPr>
          <w:rFonts w:ascii="Arial" w:hAnsi="Arial" w:eastAsia="Arial" w:cs="Arial"/>
          <w:b w:val="1"/>
          <w:bCs w:val="1"/>
          <w:i w:val="0"/>
          <w:iCs w:val="0"/>
          <w:caps w:val="0"/>
          <w:smallCaps w:val="0"/>
          <w:noProof w:val="0"/>
          <w:color w:val="000000" w:themeColor="text1" w:themeTint="FF" w:themeShade="FF"/>
          <w:sz w:val="20"/>
          <w:szCs w:val="20"/>
          <w:lang w:val="de-DE"/>
        </w:rPr>
        <w:t>Manche Bau- oder Sanierungsprojekte erfordern eine deutlich anspruchsvollere Gerüstlösung als üblich. Greifen Gerüstbauunternehmen dann auf den Superbaukasten des Schalungs- und Gerüstherstellers PERI zurück, sind sie bestens vorbereitet. Denn die innovative Kombination aus dem PERI UP Gerüstbaukasten und dem VARIOKIT Ingenieurbaukasten eignet sich optimal für hochkomplexe Bauwerksgeometrien und Traggerüstlösungen. Als Komplettanbieter unterstützt PERI zudem mit umfangreichen Engineering- und Serviceleistungen.</w:t>
      </w:r>
    </w:p>
    <w:p w:rsidR="1D181021" w:rsidP="64DA8A70" w:rsidRDefault="1D181021" w14:paraId="35D2505C" w14:textId="34F73590">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64DA8A70" w:rsidR="1D181021">
        <w:rPr>
          <w:rFonts w:ascii="Arial" w:hAnsi="Arial" w:eastAsia="Arial" w:cs="Arial"/>
          <w:b w:val="0"/>
          <w:bCs w:val="0"/>
          <w:i w:val="0"/>
          <w:iCs w:val="0"/>
          <w:caps w:val="0"/>
          <w:smallCaps w:val="0"/>
          <w:noProof w:val="0"/>
          <w:color w:val="000000" w:themeColor="text1" w:themeTint="FF" w:themeShade="FF"/>
          <w:sz w:val="20"/>
          <w:szCs w:val="20"/>
          <w:lang w:val="de-DE"/>
        </w:rPr>
        <w:t xml:space="preserve">Gerüstbauer, die vor komplexen Aufgaben wie der Einrüstung einer Brücke, Industrieanlage oder Kirche stehen, müssen mit ihrer Gerüstlösung häufig Arbeits-, Schutz- und Traglastfunktionen parallel abdecken. Für die Planung und Konstruktion ist das eine besondere Herausforderung, denn Gerüstsysteme erfüllen nicht automatisch alle drei Anforderungen zugleich. Leichter geht es mit Systemen, die dieses Spektrum komplett abdecken, weil ihre Bauteile untereinander kompatibel sind – so wie beim Superbaukasten von PERI. Er vereint den flexiblen PERI UP Gerüstbaukasten für Arbeits- und Schutzgerüste und das robuste Ingenieurbausystem VARIOKIT, mit dem sich Lasten über Riegel und Schienen in Traggerüsttürme ableiten lassen, zu einem umfassenden integralen Baukastensystem. </w:t>
      </w:r>
    </w:p>
    <w:p w:rsidR="1D181021" w:rsidP="64DA8A70" w:rsidRDefault="1D181021" w14:paraId="3CAAD47A" w14:textId="1EAE8731">
      <w:pPr>
        <w:pStyle w:val="berschrift3"/>
        <w:keepNext w:val="1"/>
        <w:tabs>
          <w:tab w:val="center" w:leader="none" w:pos="3543"/>
        </w:tabs>
        <w:spacing w:before="240" w:line="360" w:lineRule="auto"/>
        <w:rPr>
          <w:rFonts w:ascii="Arial" w:hAnsi="Arial" w:eastAsia="Arial" w:cs="Arial"/>
          <w:b w:val="1"/>
          <w:bCs w:val="1"/>
          <w:i w:val="0"/>
          <w:iCs w:val="0"/>
          <w:caps w:val="0"/>
          <w:smallCaps w:val="0"/>
          <w:noProof w:val="0"/>
          <w:color w:val="000000" w:themeColor="text1" w:themeTint="FF" w:themeShade="FF"/>
          <w:sz w:val="20"/>
          <w:szCs w:val="20"/>
          <w:lang w:val="de-DE"/>
        </w:rPr>
      </w:pPr>
      <w:r w:rsidR="1D181021">
        <w:rPr/>
        <w:t>Gleiches metrisches Raster in beiden Systemen</w:t>
      </w:r>
    </w:p>
    <w:p w:rsidR="1D181021" w:rsidP="64DA8A70" w:rsidRDefault="1D181021" w14:paraId="56E6D9F3" w14:textId="0F3B0BD4">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64DA8A70" w:rsidR="1D181021">
        <w:rPr>
          <w:rFonts w:ascii="Arial" w:hAnsi="Arial" w:eastAsia="Arial" w:cs="Arial"/>
          <w:b w:val="0"/>
          <w:bCs w:val="0"/>
          <w:i w:val="0"/>
          <w:iCs w:val="0"/>
          <w:caps w:val="0"/>
          <w:smallCaps w:val="0"/>
          <w:noProof w:val="0"/>
          <w:color w:val="000000" w:themeColor="text1" w:themeTint="FF" w:themeShade="FF"/>
          <w:sz w:val="20"/>
          <w:szCs w:val="20"/>
          <w:lang w:val="de-DE"/>
        </w:rPr>
        <w:t>Möglich ist die Kombination der beiden PERI Systeme durch das in sich logische, aufeinander abgestimmte Raster: Der Lochabstand in den Bauteilen von VARIOKIT beträgt 12,5 cm, der PERI UP Gerüstbaukasten weist bei seinen Komponenten wie Belägen und Riegeln ein Raster von 25 cm bzw. 50 cm, also das doppelte oder vierfache Maß, auf. Sowohl das Lochraster der Träger und Stützen aus dem Ingenieurbaukasten VARIOKIT als auch die Bauteile aus dem PERI UP Gerüstbaukasten folgen damit konsequent der oktametrischen Maßordnung der DIN 4172.</w:t>
      </w:r>
    </w:p>
    <w:p w:rsidR="1D181021" w:rsidP="64DA8A70" w:rsidRDefault="1D181021" w14:paraId="0BCF649E" w14:textId="5E4844E3">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64DA8A70" w:rsidR="1D181021">
        <w:rPr>
          <w:rFonts w:ascii="Arial" w:hAnsi="Arial" w:eastAsia="Arial" w:cs="Arial"/>
          <w:b w:val="0"/>
          <w:bCs w:val="0"/>
          <w:i w:val="0"/>
          <w:iCs w:val="0"/>
          <w:caps w:val="0"/>
          <w:smallCaps w:val="0"/>
          <w:noProof w:val="0"/>
          <w:color w:val="000000" w:themeColor="text1" w:themeTint="FF" w:themeShade="FF"/>
          <w:sz w:val="20"/>
          <w:szCs w:val="20"/>
          <w:lang w:val="de-DE"/>
        </w:rPr>
        <w:t xml:space="preserve">Durch die integrierbaren flexiblen Baukastensysteme und ihre funktionalen Gerüstbauteile im gleichen Raster sind herausfordernde Ingenieurbaulösungen wie Hängegerüste an Brückenbauwerken oder hohe Einrüstungen an Türmen ebenso umsetzbar wie Überbrückungen mit großen Spannweiten, beispielsweise über Fahrbahnen. Mit dem Superbaukasten haben PERI Kunden daher vielfältigste Möglichkeiten, anspruchsvolle Projekte wie Brücken-, Tunnel- oder Industriebauten zu planen und zu realisieren. </w:t>
      </w:r>
    </w:p>
    <w:p w:rsidR="1D181021" w:rsidP="64DA8A70" w:rsidRDefault="1D181021" w14:paraId="2465740E" w14:textId="0898C0DD">
      <w:pPr>
        <w:pStyle w:val="berschrift3"/>
        <w:keepNext w:val="1"/>
        <w:tabs>
          <w:tab w:val="center" w:leader="none" w:pos="3543"/>
        </w:tabs>
        <w:spacing w:before="240" w:line="360" w:lineRule="auto"/>
        <w:rPr>
          <w:rFonts w:ascii="Arial" w:hAnsi="Arial" w:eastAsia="Arial" w:cs="Arial"/>
          <w:b w:val="1"/>
          <w:bCs w:val="1"/>
          <w:i w:val="0"/>
          <w:iCs w:val="0"/>
          <w:caps w:val="0"/>
          <w:smallCaps w:val="0"/>
          <w:noProof w:val="0"/>
          <w:color w:val="000000" w:themeColor="text1" w:themeTint="FF" w:themeShade="FF"/>
          <w:sz w:val="20"/>
          <w:szCs w:val="20"/>
          <w:lang w:val="de-DE"/>
        </w:rPr>
      </w:pPr>
      <w:r w:rsidR="1D181021">
        <w:rPr/>
        <w:t>Flexibilität mit wenigen Kernbauteilen</w:t>
      </w:r>
    </w:p>
    <w:p w:rsidR="1D181021" w:rsidP="64DA8A70" w:rsidRDefault="1D181021" w14:paraId="7A239583" w14:textId="19CB1C0E">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64DA8A70" w:rsidR="1D181021">
        <w:rPr>
          <w:rFonts w:ascii="Arial" w:hAnsi="Arial" w:eastAsia="Arial" w:cs="Arial"/>
          <w:b w:val="0"/>
          <w:bCs w:val="0"/>
          <w:i w:val="0"/>
          <w:iCs w:val="0"/>
          <w:caps w:val="0"/>
          <w:smallCaps w:val="0"/>
          <w:noProof w:val="0"/>
          <w:color w:val="000000" w:themeColor="text1" w:themeTint="FF" w:themeShade="FF"/>
          <w:sz w:val="20"/>
          <w:szCs w:val="20"/>
          <w:lang w:val="de-DE"/>
        </w:rPr>
        <w:t xml:space="preserve">Mit insgesamt wenigen Kernbauteilen und speziell angepassten Systembauteilen deckt der Superbaukasten eine hohe Bandbreite an Aufbau- und Ausführungsvarianten ab und bietet zahlreiche Vorteile in der Anwendung. So umfasst das Ingenieurbausystem VARIOKIT nur drei Kernbauteile in jeweils unterschiedlichen Längen. Im Einzelnen sind das der Stahlriegel SRU für beengte Platzverhältnisse und geringe Aufbauhöhe, die Kletterschiene RCS für höhere Lasten und die Schwerlastspindel SLS als in der Länge verstellbare Stütze. Kombiniert mit den Komponenten des PERI UP Gerüstbaukastens ergibt sich ein Höchstmaß an Flexibilität und Variabilität zur Einrüstung komplexer Geometrien und zum Abtragen hoher Lasten. </w:t>
      </w:r>
    </w:p>
    <w:p w:rsidR="1D181021" w:rsidP="64DA8A70" w:rsidRDefault="1D181021" w14:paraId="12715389" w14:textId="3BDBBE50">
      <w:pPr>
        <w:pStyle w:val="berschrift3"/>
        <w:keepNext w:val="1"/>
        <w:tabs>
          <w:tab w:val="center" w:leader="none" w:pos="3543"/>
        </w:tabs>
        <w:spacing w:before="240" w:line="360" w:lineRule="auto"/>
        <w:rPr>
          <w:rFonts w:ascii="Arial" w:hAnsi="Arial" w:eastAsia="Arial" w:cs="Arial"/>
          <w:b w:val="1"/>
          <w:bCs w:val="1"/>
          <w:i w:val="0"/>
          <w:iCs w:val="0"/>
          <w:caps w:val="0"/>
          <w:smallCaps w:val="0"/>
          <w:noProof w:val="0"/>
          <w:color w:val="000000" w:themeColor="text1" w:themeTint="FF" w:themeShade="FF"/>
          <w:sz w:val="20"/>
          <w:szCs w:val="20"/>
          <w:lang w:val="de-DE"/>
        </w:rPr>
      </w:pPr>
      <w:r w:rsidR="1D181021">
        <w:rPr/>
        <w:t>Schnelle Montage durch einfache Verbindungselemente</w:t>
      </w:r>
    </w:p>
    <w:p w:rsidR="1D181021" w:rsidP="64DA8A70" w:rsidRDefault="1D181021" w14:paraId="38CF0BE4" w14:textId="780FA0AA">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64DA8A70" w:rsidR="1D181021">
        <w:rPr>
          <w:rFonts w:ascii="Arial" w:hAnsi="Arial" w:eastAsia="Arial" w:cs="Arial"/>
          <w:b w:val="0"/>
          <w:bCs w:val="0"/>
          <w:i w:val="0"/>
          <w:iCs w:val="0"/>
          <w:caps w:val="0"/>
          <w:smallCaps w:val="0"/>
          <w:noProof w:val="0"/>
          <w:color w:val="000000" w:themeColor="text1" w:themeTint="FF" w:themeShade="FF"/>
          <w:sz w:val="20"/>
          <w:szCs w:val="20"/>
          <w:lang w:val="de-DE"/>
        </w:rPr>
        <w:t xml:space="preserve">Aufgrund des metrischen Rasters lassen sich VARIOKIT und PERI UP übergangslos, kupplungsfrei und spielend einfach miteinander verbinden. Dafür werden Passbolzen durch die Löcher der VARIOKIT Riegel und Schienen geführt und mit Federsteckern befestigt. Mit dem neuen VARIOKIT Basisstiel, der ebenfalls verbolzt wird, lassen sich die Tragbauteile konsequent im Höhenraster von 50 cm aufeinandersetzen oder nach unten abhängen. Ist ein Höhenausgleich notwendig, kommt der Spindelkopf SRU zum Einsatz. Ein zeitraubendes Zusammenschweißen der Stahlriegel ist aufgrund der auf die Systeme abgestimmten Verbindungselemente nicht notwendig. Innerhalb der PERI UP Gerüstbauteile erfolgt die Verbindung der Baukastenteile dann wie gehabt nahezu werkzeuglos und durch den Riegelverschluss Gravity Lock sicher und schnell. Die unkomplizierte Verbindungstechnik mit standardisierten Verbindungselementen minimiert demnach im gesamten Superbaukasten den Montageaufwand und ermöglicht ein zeitsparendes und sicheres Arbeiten. </w:t>
      </w:r>
    </w:p>
    <w:p w:rsidR="1D181021" w:rsidP="64DA8A70" w:rsidRDefault="1D181021" w14:paraId="7021FFAD" w14:textId="5F513283">
      <w:pPr>
        <w:pStyle w:val="berschrift3"/>
        <w:keepNext w:val="1"/>
        <w:tabs>
          <w:tab w:val="center" w:leader="none" w:pos="3543"/>
        </w:tabs>
        <w:spacing w:before="240" w:line="360" w:lineRule="auto"/>
        <w:rPr>
          <w:rFonts w:ascii="Arial" w:hAnsi="Arial" w:eastAsia="Arial" w:cs="Arial"/>
          <w:b w:val="1"/>
          <w:bCs w:val="1"/>
          <w:i w:val="0"/>
          <w:iCs w:val="0"/>
          <w:caps w:val="0"/>
          <w:smallCaps w:val="0"/>
          <w:noProof w:val="0"/>
          <w:color w:val="000000" w:themeColor="text1" w:themeTint="FF" w:themeShade="FF"/>
          <w:sz w:val="20"/>
          <w:szCs w:val="20"/>
          <w:lang w:val="de-DE"/>
        </w:rPr>
      </w:pPr>
      <w:r w:rsidR="1D181021">
        <w:rPr/>
        <w:t>Breites Angebot an Ingenieursdienstleistungen</w:t>
      </w:r>
    </w:p>
    <w:p w:rsidR="1D181021" w:rsidP="64DA8A70" w:rsidRDefault="1D181021" w14:paraId="0F8E6AD1" w14:textId="38F40C33">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64DA8A70" w:rsidR="1D181021">
        <w:rPr>
          <w:rFonts w:ascii="Arial" w:hAnsi="Arial" w:eastAsia="Arial" w:cs="Arial"/>
          <w:b w:val="0"/>
          <w:bCs w:val="0"/>
          <w:i w:val="0"/>
          <w:iCs w:val="0"/>
          <w:caps w:val="0"/>
          <w:smallCaps w:val="0"/>
          <w:noProof w:val="0"/>
          <w:color w:val="000000" w:themeColor="text1" w:themeTint="FF" w:themeShade="FF"/>
          <w:sz w:val="20"/>
          <w:szCs w:val="20"/>
          <w:lang w:val="de-DE"/>
        </w:rPr>
        <w:t>Neben dem funktionalen Superbaukasten liefert PERI seinen Kunden gerade für derart hohe Gerüstanforderungen ein umfassendes Know-how und ein breites Angebot an Ingenieursdienstleistungen von A bis Z. Dazu gehören unter anderem statische Berechnungen, Projektkoordination und Richtmeisterservices. So unterstützt ein Team an Fachexperten auf Kundenwunsch ein Bauprojekt, unabhängig von der Komplexität, über alle Phasen – angefangen von der Kalkulation, der Planung und Arbeitsvorbereitung bis hin zu der Materiallogistik, Ausführung und dem Projektabschluss. Die Lösungen berücksichtigen dabei Bau- und Montageabläufe sowie eine bestmögliche Funktionalität für die Bauausführung. Gerüstbaubetriebe, die einen Großteil der Planungs- und Ausführungsarbeiten selbst leisten können, unterstützt PERI mit einem vielfältigen Programm aus Schulungen, Informationsmedien und Software-Tools inklusive 3D-, CAD- oder BIM-Anwendungen für das Planen, Bemessen und das Projektmanagement.</w:t>
      </w:r>
    </w:p>
    <w:p w:rsidR="1D181021" w:rsidP="64DA8A70" w:rsidRDefault="1D181021" w14:paraId="098B9533" w14:textId="151045E8">
      <w:pPr>
        <w:pStyle w:val="berschrift3"/>
        <w:keepNext w:val="1"/>
        <w:tabs>
          <w:tab w:val="center" w:leader="none" w:pos="3543"/>
        </w:tabs>
        <w:spacing w:before="240" w:line="360" w:lineRule="auto"/>
        <w:rPr>
          <w:rFonts w:ascii="Arial" w:hAnsi="Arial" w:eastAsia="Arial" w:cs="Arial"/>
          <w:b w:val="1"/>
          <w:bCs w:val="1"/>
          <w:i w:val="0"/>
          <w:iCs w:val="0"/>
          <w:caps w:val="0"/>
          <w:smallCaps w:val="0"/>
          <w:noProof w:val="0"/>
          <w:color w:val="000000" w:themeColor="text1" w:themeTint="FF" w:themeShade="FF"/>
          <w:sz w:val="20"/>
          <w:szCs w:val="20"/>
          <w:lang w:val="de-DE"/>
        </w:rPr>
      </w:pPr>
      <w:r w:rsidR="1D181021">
        <w:rPr/>
        <w:t>Wirtschaftliche Gesamtlösung durch mietbare Bauteile</w:t>
      </w:r>
    </w:p>
    <w:p w:rsidR="1D181021" w:rsidP="64DA8A70" w:rsidRDefault="1D181021" w14:paraId="795AF23C" w14:textId="72889F92">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Pr="64DA8A70" w:rsidR="1D181021">
        <w:rPr>
          <w:rFonts w:ascii="Arial" w:hAnsi="Arial" w:eastAsia="Arial" w:cs="Arial"/>
          <w:b w:val="0"/>
          <w:bCs w:val="0"/>
          <w:i w:val="0"/>
          <w:iCs w:val="0"/>
          <w:caps w:val="0"/>
          <w:smallCaps w:val="0"/>
          <w:noProof w:val="0"/>
          <w:color w:val="000000" w:themeColor="text1" w:themeTint="FF" w:themeShade="FF"/>
          <w:sz w:val="20"/>
          <w:szCs w:val="20"/>
          <w:lang w:val="de-DE"/>
        </w:rPr>
        <w:t>Für eine besonders wirtschaftliche Lösung haben Gerüstbaukunden die Möglichkeit, die Stahlbauteile von VARIOKIT projektspezifisch aus dem Mietpark von PERI hinzuzuziehen, um ihren PERI UP Gerüstbaukasten zum Superbaukasten zu erweitern. Die Bauteile sind in der Regel kurzfristig deutschlandweit verfügbar. Bei Bedarf werden auch bereits vormontierte Einheiten auf die Baustelle geliefert. Im Fokus der Planung steht dann, die mietbaren Kern- und Systembauteile möglichst hoch auszulasten, um Kosten zu minimieren und die Investitionshürden zu senken.</w:t>
      </w:r>
    </w:p>
    <w:p w:rsidR="1D181021" w:rsidP="64DA8A70" w:rsidRDefault="1D181021" w14:paraId="08F86EF1" w14:textId="102E5D61">
      <w:pPr>
        <w:pStyle w:val="Flietext"/>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1D181021">
        <w:rPr/>
        <w:t xml:space="preserve">Durch die einfache Kombination aus PERI UP Gerüstbaukasten und VARIOKIT Ingenieurbauteilen entstehen so maßgeschneiderte, wirtschaftliche Lösungen für Hoch-, Brücken-, Tunnel-, Verkehrs- und Anlagenbau, die sich nahezu an jede noch so komplexe Bauwerksgeometrie oder geforderte Lastableitung anpassen. Zahlreiche Projekte sind mit den Lösungen aus dem Superbaukasten bereits durchgeführt worden, von Kirchen wie der Stephanskirche in Bamberg über Brückensanierungen und S-Bahn-Tunnel bis zu Industrieanlagen und Hallensanierungen, beispielsweise für BASF in Ludwigshafen oder der Würth-Niederlassung in Oberschleißheim. </w:t>
      </w:r>
    </w:p>
    <w:p w:rsidR="1D181021" w:rsidP="64DA8A70" w:rsidRDefault="1D181021" w14:paraId="5D89306B" w14:textId="09922E55">
      <w:pPr>
        <w:pStyle w:val="Flietext"/>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r w:rsidR="1D181021">
        <w:rPr/>
        <w:t xml:space="preserve">Weitere Informationen zum Superbaukasten: </w:t>
      </w:r>
      <w:hyperlink r:id="R419a209bea264614">
        <w:r w:rsidRPr="64DA8A70" w:rsidR="1D181021">
          <w:rPr>
            <w:rStyle w:val="Hyperlink"/>
            <w:rFonts w:ascii="Arial" w:hAnsi="Arial" w:eastAsia="Arial" w:cs="Arial"/>
            <w:b w:val="0"/>
            <w:bCs w:val="0"/>
            <w:i w:val="0"/>
            <w:iCs w:val="0"/>
            <w:caps w:val="0"/>
            <w:smallCaps w:val="0"/>
            <w:strike w:val="0"/>
            <w:dstrike w:val="0"/>
            <w:noProof w:val="0"/>
            <w:sz w:val="20"/>
            <w:szCs w:val="20"/>
            <w:lang w:val="de-DE"/>
          </w:rPr>
          <w:t>www.peri.de/superbaukasten</w:t>
        </w:r>
      </w:hyperlink>
      <w:r w:rsidR="1D181021">
        <w:rPr/>
        <w:t xml:space="preserve"> </w:t>
      </w:r>
    </w:p>
    <w:p w:rsidR="64DA8A70" w:rsidP="64DA8A70" w:rsidRDefault="64DA8A70" w14:paraId="5B34EBB2" w14:textId="635A3FE7">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p>
    <w:p w:rsidR="64DA8A70" w:rsidP="64DA8A70" w:rsidRDefault="64DA8A70" w14:paraId="37CC0ED7" w14:textId="4537BF97">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p>
    <w:p w:rsidR="64DA8A70" w:rsidP="64DA8A70" w:rsidRDefault="64DA8A70" w14:paraId="4607ADD3" w14:textId="111AE964">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p>
    <w:p w:rsidR="64DA8A70" w:rsidP="64DA8A70" w:rsidRDefault="64DA8A70" w14:paraId="725FB556" w14:textId="770F9FC3">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p>
    <w:tbl>
      <w:tblPr>
        <w:tblStyle w:val="NormaleTabelle"/>
        <w:tblW w:w="0" w:type="auto"/>
        <w:tblBorders>
          <w:top w:val="none" w:color="000000" w:themeColor="text1" w:sz="6"/>
          <w:left w:val="none" w:color="000000" w:themeColor="text1" w:sz="6"/>
          <w:bottom w:val="none" w:color="000000" w:themeColor="text1" w:sz="6"/>
          <w:right w:val="none" w:color="000000" w:themeColor="text1" w:sz="6"/>
          <w:insideH w:val="none" w:color="000000" w:themeColor="text1" w:sz="6"/>
          <w:insideV w:val="none" w:color="000000" w:themeColor="text1" w:sz="6"/>
        </w:tblBorders>
        <w:tblLayout w:type="fixed"/>
        <w:tblLook w:val="01E0" w:firstRow="1" w:lastRow="1" w:firstColumn="1" w:lastColumn="1" w:noHBand="0" w:noVBand="0"/>
      </w:tblPr>
      <w:tblGrid>
        <w:gridCol w:w="3555"/>
        <w:gridCol w:w="3555"/>
      </w:tblGrid>
      <w:tr w:rsidR="64DA8A70" w:rsidTr="64DA8A70" w14:paraId="2AAC1DD2">
        <w:trPr>
          <w:trHeight w:val="300"/>
        </w:trPr>
        <w:tc>
          <w:tcPr>
            <w:tcW w:w="3555" w:type="dxa"/>
            <w:tcMar>
              <w:top w:w="105" w:type="dxa"/>
              <w:bottom w:w="105" w:type="dxa"/>
            </w:tcMar>
            <w:vAlign w:val="top"/>
          </w:tcPr>
          <w:p w:rsidR="64DA8A70" w:rsidP="64DA8A70" w:rsidRDefault="64DA8A70" w14:paraId="71668695" w14:textId="3C9F530C">
            <w:pPr>
              <w:spacing w:after="120" w:line="360" w:lineRule="auto"/>
              <w:rPr>
                <w:rFonts w:ascii="Arial" w:hAnsi="Arial" w:eastAsia="Arial" w:cs="Arial"/>
                <w:b w:val="0"/>
                <w:bCs w:val="0"/>
                <w:i w:val="0"/>
                <w:iCs w:val="0"/>
                <w:sz w:val="20"/>
                <w:szCs w:val="20"/>
              </w:rPr>
            </w:pPr>
            <w:r w:rsidR="64DA8A70">
              <w:drawing>
                <wp:inline wp14:editId="71B1C758" wp14:anchorId="078E91D8">
                  <wp:extent cx="2266950" cy="1504950"/>
                  <wp:effectExtent l="0" t="0" r="0" b="0"/>
                  <wp:docPr id="1949989710" name="" descr="Ein Bild, das Gebäude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71ab37dc1f5e4110">
                            <a:extLst>
                              <a:ext xmlns:a="http://schemas.openxmlformats.org/drawingml/2006/main" uri="{28A0092B-C50C-407E-A947-70E740481C1C}">
                                <a14:useLocalDpi val="0"/>
                              </a:ext>
                            </a:extLst>
                          </a:blip>
                          <a:stretch>
                            <a:fillRect/>
                          </a:stretch>
                        </pic:blipFill>
                        <pic:spPr>
                          <a:xfrm>
                            <a:off x="0" y="0"/>
                            <a:ext cx="2266950" cy="1504950"/>
                          </a:xfrm>
                          <a:prstGeom prst="rect">
                            <a:avLst/>
                          </a:prstGeom>
                        </pic:spPr>
                      </pic:pic>
                    </a:graphicData>
                  </a:graphic>
                </wp:inline>
              </w:drawing>
            </w:r>
          </w:p>
        </w:tc>
        <w:tc>
          <w:tcPr>
            <w:tcW w:w="3555" w:type="dxa"/>
            <w:tcMar>
              <w:top w:w="105" w:type="dxa"/>
              <w:left w:w="105" w:type="dxa"/>
              <w:bottom w:w="105" w:type="dxa"/>
              <w:right w:w="105" w:type="dxa"/>
            </w:tcMar>
            <w:vAlign w:val="top"/>
          </w:tcPr>
          <w:p w:rsidR="64DA8A70" w:rsidP="64DA8A70" w:rsidRDefault="64DA8A70" w14:paraId="27094E52" w14:textId="3D86B7CC">
            <w:pPr>
              <w:pStyle w:val="Bildunterschriftbold"/>
              <w:spacing w:line="360" w:lineRule="auto"/>
              <w:rPr>
                <w:rFonts w:ascii="Arial" w:hAnsi="Arial" w:eastAsia="Arial" w:cs="Arial"/>
                <w:b w:val="0"/>
                <w:bCs w:val="0"/>
                <w:i w:val="0"/>
                <w:iCs w:val="0"/>
                <w:sz w:val="15"/>
                <w:szCs w:val="15"/>
              </w:rPr>
            </w:pPr>
            <w:r w:rsidR="64DA8A70">
              <w:rPr/>
              <w:t>Bild 1</w:t>
            </w:r>
          </w:p>
          <w:p w:rsidR="64DA8A70" w:rsidP="64DA8A70" w:rsidRDefault="64DA8A70" w14:paraId="79D0E87E" w14:textId="6C4CE24D">
            <w:pPr>
              <w:pStyle w:val="Bildunterschriftbold"/>
              <w:spacing w:line="360" w:lineRule="auto"/>
              <w:rPr>
                <w:rFonts w:ascii="Arial" w:hAnsi="Arial" w:eastAsia="Arial" w:cs="Arial"/>
                <w:b w:val="0"/>
                <w:bCs w:val="0"/>
                <w:i w:val="0"/>
                <w:iCs w:val="0"/>
                <w:sz w:val="15"/>
                <w:szCs w:val="15"/>
              </w:rPr>
            </w:pPr>
            <w:r w:rsidR="64DA8A70">
              <w:rPr>
                <w:b w:val="0"/>
                <w:bCs w:val="0"/>
              </w:rPr>
              <w:t xml:space="preserve">Die Kombination aus PERI UP, VARIOKIT und den MULTIPROP Deckenstützen ermöglichten dank des aufeinander abgestimmten Rasters einen ungestörten Weiterbetrieb der Würth-Filiale während der Gerüstarbeiten. </w:t>
            </w:r>
            <w:r>
              <w:br/>
            </w:r>
            <w:r w:rsidR="64DA8A70">
              <w:rPr>
                <w:b w:val="0"/>
                <w:bCs w:val="0"/>
              </w:rPr>
              <w:t>(Foto: PERI Deutschland)</w:t>
            </w:r>
          </w:p>
        </w:tc>
      </w:tr>
      <w:tr w:rsidR="64DA8A70" w:rsidTr="64DA8A70" w14:paraId="42F7E63F">
        <w:trPr>
          <w:trHeight w:val="300"/>
        </w:trPr>
        <w:tc>
          <w:tcPr>
            <w:tcW w:w="3555" w:type="dxa"/>
            <w:tcMar>
              <w:top w:w="105" w:type="dxa"/>
              <w:bottom w:w="105" w:type="dxa"/>
            </w:tcMar>
            <w:vAlign w:val="top"/>
          </w:tcPr>
          <w:p w:rsidR="64DA8A70" w:rsidP="64DA8A70" w:rsidRDefault="64DA8A70" w14:paraId="718E5F82" w14:textId="76F21E2B">
            <w:pPr>
              <w:spacing w:after="120" w:line="360" w:lineRule="auto"/>
              <w:rPr>
                <w:rFonts w:ascii="Arial" w:hAnsi="Arial" w:eastAsia="Arial" w:cs="Arial"/>
                <w:b w:val="0"/>
                <w:bCs w:val="0"/>
                <w:i w:val="0"/>
                <w:iCs w:val="0"/>
                <w:sz w:val="20"/>
                <w:szCs w:val="20"/>
              </w:rPr>
            </w:pPr>
            <w:r w:rsidR="64DA8A70">
              <w:drawing>
                <wp:inline wp14:editId="637BDC22" wp14:anchorId="3881210F">
                  <wp:extent cx="2266950" cy="1504950"/>
                  <wp:effectExtent l="0" t="0" r="0" b="0"/>
                  <wp:docPr id="791193075" name="" descr="Ein Bild, das Lagerhaus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23c4816d41064ca2">
                            <a:extLst>
                              <a:ext xmlns:a="http://schemas.openxmlformats.org/drawingml/2006/main" uri="{28A0092B-C50C-407E-A947-70E740481C1C}">
                                <a14:useLocalDpi val="0"/>
                              </a:ext>
                            </a:extLst>
                          </a:blip>
                          <a:stretch>
                            <a:fillRect/>
                          </a:stretch>
                        </pic:blipFill>
                        <pic:spPr>
                          <a:xfrm>
                            <a:off x="0" y="0"/>
                            <a:ext cx="2266950" cy="1504950"/>
                          </a:xfrm>
                          <a:prstGeom prst="rect">
                            <a:avLst/>
                          </a:prstGeom>
                        </pic:spPr>
                      </pic:pic>
                    </a:graphicData>
                  </a:graphic>
                </wp:inline>
              </w:drawing>
            </w:r>
          </w:p>
        </w:tc>
        <w:tc>
          <w:tcPr>
            <w:tcW w:w="3555" w:type="dxa"/>
            <w:tcMar>
              <w:top w:w="105" w:type="dxa"/>
              <w:left w:w="105" w:type="dxa"/>
              <w:bottom w:w="105" w:type="dxa"/>
              <w:right w:w="105" w:type="dxa"/>
            </w:tcMar>
            <w:vAlign w:val="top"/>
          </w:tcPr>
          <w:p w:rsidR="64DA8A70" w:rsidP="64DA8A70" w:rsidRDefault="64DA8A70" w14:paraId="0A31DC4F" w14:textId="0067D26F">
            <w:pPr>
              <w:pStyle w:val="Bildunterschriftbold"/>
              <w:spacing w:line="360" w:lineRule="auto"/>
              <w:rPr>
                <w:rFonts w:ascii="Arial" w:hAnsi="Arial" w:eastAsia="Arial" w:cs="Arial"/>
                <w:b w:val="0"/>
                <w:bCs w:val="0"/>
                <w:i w:val="0"/>
                <w:iCs w:val="0"/>
                <w:sz w:val="15"/>
                <w:szCs w:val="15"/>
              </w:rPr>
            </w:pPr>
            <w:r w:rsidR="64DA8A70">
              <w:rPr/>
              <w:t>Bild 2</w:t>
            </w:r>
          </w:p>
          <w:p w:rsidR="64DA8A70" w:rsidP="64DA8A70" w:rsidRDefault="64DA8A70" w14:paraId="580F3767" w14:textId="55D95B7B">
            <w:pPr>
              <w:pStyle w:val="Bildunterschriftbold"/>
              <w:spacing w:line="360" w:lineRule="auto"/>
              <w:rPr>
                <w:rFonts w:ascii="Arial" w:hAnsi="Arial" w:eastAsia="Arial" w:cs="Arial"/>
                <w:b w:val="0"/>
                <w:bCs w:val="0"/>
                <w:i w:val="0"/>
                <w:iCs w:val="0"/>
                <w:sz w:val="15"/>
                <w:szCs w:val="15"/>
              </w:rPr>
            </w:pPr>
            <w:r w:rsidR="64DA8A70">
              <w:rPr>
                <w:b w:val="0"/>
                <w:bCs w:val="0"/>
              </w:rPr>
              <w:t>Die Kombination aus PERI UP und VARIOKIT ermöglicht unterschiedliche Überbrückungslösungen nahezu ohne aufwendige Kupplungsarbeiten.</w:t>
            </w:r>
            <w:r>
              <w:br/>
            </w:r>
            <w:r w:rsidR="64DA8A70">
              <w:rPr>
                <w:b w:val="0"/>
                <w:bCs w:val="0"/>
              </w:rPr>
              <w:t>(Foto: PERI Deutschland)</w:t>
            </w:r>
          </w:p>
          <w:p w:rsidR="64DA8A70" w:rsidP="64DA8A70" w:rsidRDefault="64DA8A70" w14:paraId="7C808E83" w14:textId="2931EC99">
            <w:pPr>
              <w:spacing w:line="360" w:lineRule="auto"/>
              <w:rPr>
                <w:rFonts w:ascii="Arial" w:hAnsi="Arial" w:eastAsia="Arial" w:cs="Arial"/>
                <w:b w:val="0"/>
                <w:bCs w:val="0"/>
                <w:i w:val="0"/>
                <w:iCs w:val="0"/>
                <w:sz w:val="15"/>
                <w:szCs w:val="15"/>
              </w:rPr>
            </w:pPr>
          </w:p>
        </w:tc>
      </w:tr>
      <w:tr w:rsidR="64DA8A70" w:rsidTr="64DA8A70" w14:paraId="2ED0C48D">
        <w:trPr>
          <w:trHeight w:val="300"/>
        </w:trPr>
        <w:tc>
          <w:tcPr>
            <w:tcW w:w="3555" w:type="dxa"/>
            <w:tcMar>
              <w:top w:w="105" w:type="dxa"/>
              <w:bottom w:w="105" w:type="dxa"/>
            </w:tcMar>
            <w:vAlign w:val="top"/>
          </w:tcPr>
          <w:p w:rsidR="64DA8A70" w:rsidP="64DA8A70" w:rsidRDefault="64DA8A70" w14:paraId="01CED75E" w14:textId="742EE331">
            <w:pPr>
              <w:spacing w:after="120" w:line="360" w:lineRule="auto"/>
              <w:rPr>
                <w:rFonts w:ascii="Arial" w:hAnsi="Arial" w:eastAsia="Arial" w:cs="Arial"/>
                <w:b w:val="0"/>
                <w:bCs w:val="0"/>
                <w:i w:val="0"/>
                <w:iCs w:val="0"/>
                <w:sz w:val="20"/>
                <w:szCs w:val="20"/>
              </w:rPr>
            </w:pPr>
            <w:r w:rsidR="64DA8A70">
              <w:drawing>
                <wp:inline wp14:editId="1183D8CA" wp14:anchorId="04F0EADE">
                  <wp:extent cx="1447800" cy="2152650"/>
                  <wp:effectExtent l="0" t="0" r="0" b="0"/>
                  <wp:docPr id="245416955" name="" title=""/>
                  <wp:cNvGraphicFramePr>
                    <a:graphicFrameLocks noChangeAspect="1"/>
                  </wp:cNvGraphicFramePr>
                  <a:graphic>
                    <a:graphicData uri="http://schemas.openxmlformats.org/drawingml/2006/picture">
                      <pic:pic>
                        <pic:nvPicPr>
                          <pic:cNvPr id="0" name=""/>
                          <pic:cNvPicPr/>
                        </pic:nvPicPr>
                        <pic:blipFill>
                          <a:blip r:embed="R606c47909d3a4a64">
                            <a:extLst>
                              <a:ext xmlns:a="http://schemas.openxmlformats.org/drawingml/2006/main" uri="{28A0092B-C50C-407E-A947-70E740481C1C}">
                                <a14:useLocalDpi val="0"/>
                              </a:ext>
                            </a:extLst>
                          </a:blip>
                          <a:stretch>
                            <a:fillRect/>
                          </a:stretch>
                        </pic:blipFill>
                        <pic:spPr>
                          <a:xfrm>
                            <a:off x="0" y="0"/>
                            <a:ext cx="1447800" cy="2152650"/>
                          </a:xfrm>
                          <a:prstGeom prst="rect">
                            <a:avLst/>
                          </a:prstGeom>
                        </pic:spPr>
                      </pic:pic>
                    </a:graphicData>
                  </a:graphic>
                </wp:inline>
              </w:drawing>
            </w:r>
          </w:p>
        </w:tc>
        <w:tc>
          <w:tcPr>
            <w:tcW w:w="3555" w:type="dxa"/>
            <w:tcMar>
              <w:top w:w="105" w:type="dxa"/>
              <w:left w:w="105" w:type="dxa"/>
              <w:bottom w:w="105" w:type="dxa"/>
              <w:right w:w="105" w:type="dxa"/>
            </w:tcMar>
            <w:vAlign w:val="top"/>
          </w:tcPr>
          <w:p w:rsidR="64DA8A70" w:rsidP="64DA8A70" w:rsidRDefault="64DA8A70" w14:paraId="7DAA41C3" w14:textId="46C3A3BC">
            <w:pPr>
              <w:pStyle w:val="Bildunterschriftbold"/>
              <w:spacing w:line="360" w:lineRule="auto"/>
              <w:rPr>
                <w:rFonts w:ascii="Arial" w:hAnsi="Arial" w:eastAsia="Arial" w:cs="Arial"/>
                <w:b w:val="0"/>
                <w:bCs w:val="0"/>
                <w:i w:val="0"/>
                <w:iCs w:val="0"/>
                <w:sz w:val="15"/>
                <w:szCs w:val="15"/>
              </w:rPr>
            </w:pPr>
            <w:r w:rsidR="64DA8A70">
              <w:rPr/>
              <w:t>Bild 3</w:t>
            </w:r>
          </w:p>
          <w:p w:rsidR="64DA8A70" w:rsidP="64DA8A70" w:rsidRDefault="64DA8A70" w14:paraId="79D09E8A" w14:textId="086809FF">
            <w:pPr>
              <w:pStyle w:val="Bildunterschriftbold"/>
              <w:spacing w:line="360" w:lineRule="auto"/>
              <w:rPr>
                <w:rFonts w:ascii="Arial" w:hAnsi="Arial" w:eastAsia="Arial" w:cs="Arial"/>
                <w:b w:val="0"/>
                <w:bCs w:val="0"/>
                <w:i w:val="0"/>
                <w:iCs w:val="0"/>
                <w:sz w:val="15"/>
                <w:szCs w:val="15"/>
              </w:rPr>
            </w:pPr>
            <w:r w:rsidR="64DA8A70">
              <w:rPr>
                <w:b w:val="0"/>
                <w:bCs w:val="0"/>
              </w:rPr>
              <w:t>Auch bei Hängegerüsten beweist der Superbaukasten seine Flexibilität und Vielfältigkeit in der Anwendung.</w:t>
            </w:r>
            <w:r>
              <w:br/>
            </w:r>
            <w:r w:rsidR="64DA8A70">
              <w:rPr>
                <w:b w:val="0"/>
                <w:bCs w:val="0"/>
              </w:rPr>
              <w:t>(Foto: PERI Deutschland)</w:t>
            </w:r>
          </w:p>
          <w:p w:rsidR="64DA8A70" w:rsidP="64DA8A70" w:rsidRDefault="64DA8A70" w14:paraId="076E44C6" w14:textId="27C73972">
            <w:pPr>
              <w:spacing w:line="360" w:lineRule="auto"/>
              <w:rPr>
                <w:rFonts w:ascii="Arial" w:hAnsi="Arial" w:eastAsia="Arial" w:cs="Arial"/>
                <w:b w:val="0"/>
                <w:bCs w:val="0"/>
                <w:i w:val="0"/>
                <w:iCs w:val="0"/>
                <w:sz w:val="15"/>
                <w:szCs w:val="15"/>
              </w:rPr>
            </w:pPr>
          </w:p>
        </w:tc>
      </w:tr>
      <w:tr w:rsidR="64DA8A70" w:rsidTr="64DA8A70" w14:paraId="553C8772">
        <w:trPr>
          <w:trHeight w:val="300"/>
        </w:trPr>
        <w:tc>
          <w:tcPr>
            <w:tcW w:w="3555" w:type="dxa"/>
            <w:tcMar>
              <w:top w:w="105" w:type="dxa"/>
              <w:bottom w:w="105" w:type="dxa"/>
            </w:tcMar>
            <w:vAlign w:val="top"/>
          </w:tcPr>
          <w:p w:rsidR="64DA8A70" w:rsidP="64DA8A70" w:rsidRDefault="64DA8A70" w14:paraId="6A9588D2" w14:textId="75E329CF">
            <w:pPr>
              <w:spacing w:after="120" w:line="360" w:lineRule="auto"/>
              <w:rPr>
                <w:rFonts w:ascii="Arial" w:hAnsi="Arial" w:eastAsia="Arial" w:cs="Arial"/>
                <w:b w:val="0"/>
                <w:bCs w:val="0"/>
                <w:i w:val="0"/>
                <w:iCs w:val="0"/>
                <w:sz w:val="20"/>
                <w:szCs w:val="20"/>
              </w:rPr>
            </w:pPr>
            <w:r w:rsidR="64DA8A70">
              <w:drawing>
                <wp:inline wp14:editId="6EC4A4DC" wp14:anchorId="33635525">
                  <wp:extent cx="1447800" cy="2152650"/>
                  <wp:effectExtent l="0" t="0" r="0" b="0"/>
                  <wp:docPr id="511802127" name="" descr="Ein Bild, das Himmel, draußen, Gebäude, Achterbahn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edb97ac731264dc1">
                            <a:extLst>
                              <a:ext xmlns:a="http://schemas.openxmlformats.org/drawingml/2006/main" uri="{28A0092B-C50C-407E-A947-70E740481C1C}">
                                <a14:useLocalDpi val="0"/>
                              </a:ext>
                            </a:extLst>
                          </a:blip>
                          <a:stretch>
                            <a:fillRect/>
                          </a:stretch>
                        </pic:blipFill>
                        <pic:spPr>
                          <a:xfrm>
                            <a:off x="0" y="0"/>
                            <a:ext cx="1447800" cy="2152650"/>
                          </a:xfrm>
                          <a:prstGeom prst="rect">
                            <a:avLst/>
                          </a:prstGeom>
                        </pic:spPr>
                      </pic:pic>
                    </a:graphicData>
                  </a:graphic>
                </wp:inline>
              </w:drawing>
            </w:r>
          </w:p>
        </w:tc>
        <w:tc>
          <w:tcPr>
            <w:tcW w:w="3555" w:type="dxa"/>
            <w:tcMar>
              <w:top w:w="105" w:type="dxa"/>
              <w:left w:w="105" w:type="dxa"/>
              <w:bottom w:w="105" w:type="dxa"/>
              <w:right w:w="105" w:type="dxa"/>
            </w:tcMar>
            <w:vAlign w:val="top"/>
          </w:tcPr>
          <w:p w:rsidR="64DA8A70" w:rsidP="64DA8A70" w:rsidRDefault="64DA8A70" w14:paraId="3D1DE2D3" w14:textId="2B397A9C">
            <w:pPr>
              <w:pStyle w:val="Bildunterschriftbold"/>
              <w:spacing w:line="360" w:lineRule="auto"/>
              <w:rPr>
                <w:rFonts w:ascii="Arial" w:hAnsi="Arial" w:eastAsia="Arial" w:cs="Arial"/>
                <w:b w:val="0"/>
                <w:bCs w:val="0"/>
                <w:i w:val="0"/>
                <w:iCs w:val="0"/>
                <w:sz w:val="15"/>
                <w:szCs w:val="15"/>
              </w:rPr>
            </w:pPr>
            <w:r w:rsidR="64DA8A70">
              <w:rPr/>
              <w:t>Bild 4</w:t>
            </w:r>
          </w:p>
          <w:p w:rsidR="64DA8A70" w:rsidP="64DA8A70" w:rsidRDefault="64DA8A70" w14:paraId="039104F2" w14:textId="15E551E7">
            <w:pPr>
              <w:pStyle w:val="Bildunterschriftbold"/>
              <w:spacing w:line="360" w:lineRule="auto"/>
              <w:rPr>
                <w:rFonts w:ascii="Arial" w:hAnsi="Arial" w:eastAsia="Arial" w:cs="Arial"/>
                <w:b w:val="0"/>
                <w:bCs w:val="0"/>
                <w:i w:val="0"/>
                <w:iCs w:val="0"/>
                <w:sz w:val="15"/>
                <w:szCs w:val="15"/>
              </w:rPr>
            </w:pPr>
            <w:r w:rsidR="64DA8A70">
              <w:rPr>
                <w:b w:val="0"/>
                <w:bCs w:val="0"/>
              </w:rPr>
              <w:t>Der Superbaukasten bietet für den Industriegerüstbau vielfältigste Lösungsmöglichkeiten, von der Abtragung hoher Lasten bis hin zu Überbrückungen.</w:t>
            </w:r>
            <w:r>
              <w:br/>
            </w:r>
            <w:r w:rsidR="64DA8A70">
              <w:rPr>
                <w:b w:val="0"/>
                <w:bCs w:val="0"/>
              </w:rPr>
              <w:t>(Foto: PERI Deutschland)</w:t>
            </w:r>
          </w:p>
          <w:p w:rsidR="64DA8A70" w:rsidP="64DA8A70" w:rsidRDefault="64DA8A70" w14:paraId="1A8F2949" w14:textId="6C70C658">
            <w:pPr>
              <w:spacing w:line="360" w:lineRule="auto"/>
              <w:rPr>
                <w:rFonts w:ascii="Arial" w:hAnsi="Arial" w:eastAsia="Arial" w:cs="Arial"/>
                <w:b w:val="0"/>
                <w:bCs w:val="0"/>
                <w:i w:val="0"/>
                <w:iCs w:val="0"/>
                <w:sz w:val="15"/>
                <w:szCs w:val="15"/>
              </w:rPr>
            </w:pPr>
          </w:p>
        </w:tc>
      </w:tr>
      <w:tr w:rsidR="64DA8A70" w:rsidTr="64DA8A70" w14:paraId="4A771163">
        <w:trPr>
          <w:trHeight w:val="300"/>
        </w:trPr>
        <w:tc>
          <w:tcPr>
            <w:tcW w:w="3555" w:type="dxa"/>
            <w:tcMar>
              <w:top w:w="105" w:type="dxa"/>
              <w:bottom w:w="105" w:type="dxa"/>
            </w:tcMar>
            <w:vAlign w:val="top"/>
          </w:tcPr>
          <w:p w:rsidR="64DA8A70" w:rsidP="64DA8A70" w:rsidRDefault="64DA8A70" w14:paraId="54FC56BC" w14:textId="1B53513E">
            <w:pPr>
              <w:spacing w:after="120" w:line="360" w:lineRule="auto"/>
              <w:rPr>
                <w:rFonts w:ascii="Arial" w:hAnsi="Arial" w:eastAsia="Arial" w:cs="Arial"/>
                <w:b w:val="0"/>
                <w:bCs w:val="0"/>
                <w:i w:val="0"/>
                <w:iCs w:val="0"/>
                <w:sz w:val="20"/>
                <w:szCs w:val="20"/>
              </w:rPr>
            </w:pPr>
            <w:r w:rsidR="64DA8A70">
              <w:drawing>
                <wp:inline wp14:editId="1CF79B00" wp14:anchorId="24052783">
                  <wp:extent cx="2266950" cy="1504950"/>
                  <wp:effectExtent l="0" t="0" r="0" b="0"/>
                  <wp:docPr id="532973467" name="" descr="Ein Bild, das Gebäude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33cca3e8dfde47ac">
                            <a:extLst>
                              <a:ext xmlns:a="http://schemas.openxmlformats.org/drawingml/2006/main" uri="{28A0092B-C50C-407E-A947-70E740481C1C}">
                                <a14:useLocalDpi val="0"/>
                              </a:ext>
                            </a:extLst>
                          </a:blip>
                          <a:stretch>
                            <a:fillRect/>
                          </a:stretch>
                        </pic:blipFill>
                        <pic:spPr>
                          <a:xfrm>
                            <a:off x="0" y="0"/>
                            <a:ext cx="2266950" cy="1504950"/>
                          </a:xfrm>
                          <a:prstGeom prst="rect">
                            <a:avLst/>
                          </a:prstGeom>
                        </pic:spPr>
                      </pic:pic>
                    </a:graphicData>
                  </a:graphic>
                </wp:inline>
              </w:drawing>
            </w:r>
          </w:p>
        </w:tc>
        <w:tc>
          <w:tcPr>
            <w:tcW w:w="3555" w:type="dxa"/>
            <w:tcMar>
              <w:top w:w="105" w:type="dxa"/>
              <w:left w:w="105" w:type="dxa"/>
              <w:bottom w:w="105" w:type="dxa"/>
              <w:right w:w="105" w:type="dxa"/>
            </w:tcMar>
            <w:vAlign w:val="top"/>
          </w:tcPr>
          <w:p w:rsidR="64DA8A70" w:rsidP="64DA8A70" w:rsidRDefault="64DA8A70" w14:paraId="4314F2F0" w14:textId="62876216">
            <w:pPr>
              <w:pStyle w:val="Bildunterschriftbold"/>
              <w:spacing w:line="360" w:lineRule="auto"/>
              <w:rPr>
                <w:rFonts w:ascii="Arial" w:hAnsi="Arial" w:eastAsia="Arial" w:cs="Arial"/>
                <w:b w:val="0"/>
                <w:bCs w:val="0"/>
                <w:i w:val="0"/>
                <w:iCs w:val="0"/>
                <w:sz w:val="15"/>
                <w:szCs w:val="15"/>
              </w:rPr>
            </w:pPr>
            <w:r w:rsidR="64DA8A70">
              <w:rPr/>
              <w:t>Bild 5</w:t>
            </w:r>
            <w:r>
              <w:br/>
            </w:r>
            <w:r w:rsidR="64DA8A70">
              <w:rPr>
                <w:b w:val="0"/>
                <w:bCs w:val="0"/>
              </w:rPr>
              <w:t>Einfache Verbindungstechnik dank des Montageprinzips „Stecken statt Schrauben“, das auch beim Superbaukasten gilt und womit in vielen Situation auf zeitraubende Kupplungsarbeiten verzichtet werden kann.</w:t>
            </w:r>
            <w:r>
              <w:br/>
            </w:r>
            <w:r w:rsidR="64DA8A70">
              <w:rPr>
                <w:b w:val="0"/>
                <w:bCs w:val="0"/>
              </w:rPr>
              <w:t>(Foto: PERI Deutschland)</w:t>
            </w:r>
          </w:p>
          <w:p w:rsidR="64DA8A70" w:rsidP="64DA8A70" w:rsidRDefault="64DA8A70" w14:paraId="47772FE0" w14:textId="311CCE52">
            <w:pPr>
              <w:spacing w:line="360" w:lineRule="auto"/>
              <w:rPr>
                <w:rFonts w:ascii="Arial" w:hAnsi="Arial" w:eastAsia="Arial" w:cs="Arial"/>
                <w:b w:val="0"/>
                <w:bCs w:val="0"/>
                <w:i w:val="0"/>
                <w:iCs w:val="0"/>
                <w:sz w:val="15"/>
                <w:szCs w:val="15"/>
              </w:rPr>
            </w:pPr>
          </w:p>
          <w:p w:rsidR="64DA8A70" w:rsidP="64DA8A70" w:rsidRDefault="64DA8A70" w14:paraId="2A6E911C" w14:textId="3F1A93D7">
            <w:pPr>
              <w:spacing w:line="360" w:lineRule="auto"/>
              <w:rPr>
                <w:rFonts w:ascii="Arial" w:hAnsi="Arial" w:eastAsia="Arial" w:cs="Arial"/>
                <w:b w:val="0"/>
                <w:bCs w:val="0"/>
                <w:i w:val="0"/>
                <w:iCs w:val="0"/>
                <w:sz w:val="15"/>
                <w:szCs w:val="15"/>
              </w:rPr>
            </w:pPr>
          </w:p>
          <w:p w:rsidR="64DA8A70" w:rsidP="64DA8A70" w:rsidRDefault="64DA8A70" w14:paraId="37263047" w14:textId="2FB3BC70">
            <w:pPr>
              <w:spacing w:line="360" w:lineRule="auto"/>
              <w:rPr>
                <w:rFonts w:ascii="Arial" w:hAnsi="Arial" w:eastAsia="Arial" w:cs="Arial"/>
                <w:b w:val="0"/>
                <w:bCs w:val="0"/>
                <w:i w:val="0"/>
                <w:iCs w:val="0"/>
                <w:sz w:val="15"/>
                <w:szCs w:val="15"/>
              </w:rPr>
            </w:pPr>
          </w:p>
        </w:tc>
      </w:tr>
      <w:tr w:rsidR="64DA8A70" w:rsidTr="64DA8A70" w14:paraId="43254EB9">
        <w:trPr>
          <w:trHeight w:val="300"/>
        </w:trPr>
        <w:tc>
          <w:tcPr>
            <w:tcW w:w="3555" w:type="dxa"/>
            <w:tcMar>
              <w:top w:w="105" w:type="dxa"/>
              <w:bottom w:w="105" w:type="dxa"/>
            </w:tcMar>
            <w:vAlign w:val="top"/>
          </w:tcPr>
          <w:p w:rsidR="64DA8A70" w:rsidP="64DA8A70" w:rsidRDefault="64DA8A70" w14:paraId="74719470" w14:textId="18061B09">
            <w:pPr>
              <w:spacing w:after="120" w:line="360" w:lineRule="auto"/>
              <w:rPr>
                <w:rFonts w:ascii="Arial" w:hAnsi="Arial" w:eastAsia="Arial" w:cs="Arial"/>
                <w:b w:val="0"/>
                <w:bCs w:val="0"/>
                <w:i w:val="0"/>
                <w:iCs w:val="0"/>
                <w:sz w:val="20"/>
                <w:szCs w:val="20"/>
              </w:rPr>
            </w:pPr>
            <w:r w:rsidR="64DA8A70">
              <w:drawing>
                <wp:inline wp14:editId="53119659" wp14:anchorId="0A4E1847">
                  <wp:extent cx="1447800" cy="2152650"/>
                  <wp:effectExtent l="0" t="0" r="0" b="0"/>
                  <wp:docPr id="491449776" name="" descr="Ein Bild, das draußen, Gelände, Gehweg, Weg enthält.&#10;&#10;Automatisch generierte Beschreibung" title=""/>
                  <wp:cNvGraphicFramePr>
                    <a:graphicFrameLocks noChangeAspect="1"/>
                  </wp:cNvGraphicFramePr>
                  <a:graphic>
                    <a:graphicData uri="http://schemas.openxmlformats.org/drawingml/2006/picture">
                      <pic:pic>
                        <pic:nvPicPr>
                          <pic:cNvPr id="0" name=""/>
                          <pic:cNvPicPr/>
                        </pic:nvPicPr>
                        <pic:blipFill>
                          <a:blip r:embed="R7e0f2400b88b4cb3">
                            <a:extLst>
                              <a:ext xmlns:a="http://schemas.openxmlformats.org/drawingml/2006/main" uri="{28A0092B-C50C-407E-A947-70E740481C1C}">
                                <a14:useLocalDpi val="0"/>
                              </a:ext>
                            </a:extLst>
                          </a:blip>
                          <a:stretch>
                            <a:fillRect/>
                          </a:stretch>
                        </pic:blipFill>
                        <pic:spPr>
                          <a:xfrm>
                            <a:off x="0" y="0"/>
                            <a:ext cx="1447800" cy="2152650"/>
                          </a:xfrm>
                          <a:prstGeom prst="rect">
                            <a:avLst/>
                          </a:prstGeom>
                        </pic:spPr>
                      </pic:pic>
                    </a:graphicData>
                  </a:graphic>
                </wp:inline>
              </w:drawing>
            </w:r>
          </w:p>
        </w:tc>
        <w:tc>
          <w:tcPr>
            <w:tcW w:w="3555" w:type="dxa"/>
            <w:tcMar>
              <w:top w:w="105" w:type="dxa"/>
              <w:left w:w="105" w:type="dxa"/>
              <w:bottom w:w="105" w:type="dxa"/>
              <w:right w:w="105" w:type="dxa"/>
            </w:tcMar>
            <w:vAlign w:val="top"/>
          </w:tcPr>
          <w:p w:rsidR="64DA8A70" w:rsidP="64DA8A70" w:rsidRDefault="64DA8A70" w14:paraId="4640AC86" w14:textId="5CA5906A">
            <w:pPr>
              <w:spacing w:after="120" w:line="360" w:lineRule="auto"/>
              <w:rPr>
                <w:rFonts w:ascii="Arial" w:hAnsi="Arial" w:eastAsia="Arial" w:cs="Arial"/>
                <w:b w:val="0"/>
                <w:bCs w:val="0"/>
                <w:i w:val="0"/>
                <w:iCs w:val="0"/>
                <w:sz w:val="15"/>
                <w:szCs w:val="15"/>
              </w:rPr>
            </w:pPr>
            <w:r w:rsidRPr="64DA8A70" w:rsidR="64DA8A70">
              <w:rPr>
                <w:rFonts w:ascii="Arial" w:hAnsi="Arial" w:eastAsia="Arial" w:cs="Arial"/>
                <w:b w:val="1"/>
                <w:bCs w:val="1"/>
                <w:i w:val="0"/>
                <w:iCs w:val="0"/>
                <w:sz w:val="15"/>
                <w:szCs w:val="15"/>
                <w:lang w:val="de-DE"/>
              </w:rPr>
              <w:t>Bild 6</w:t>
            </w:r>
            <w:r>
              <w:br/>
            </w:r>
            <w:r w:rsidRPr="64DA8A70" w:rsidR="64DA8A70">
              <w:rPr>
                <w:rFonts w:ascii="Arial" w:hAnsi="Arial" w:eastAsia="Arial" w:cs="Arial"/>
                <w:b w:val="0"/>
                <w:bCs w:val="0"/>
                <w:i w:val="0"/>
                <w:iCs w:val="0"/>
                <w:sz w:val="15"/>
                <w:szCs w:val="15"/>
                <w:lang w:val="de-DE"/>
              </w:rPr>
              <w:t>Freie Fahrt dank des Superbaukastens. Überbrückungen lassen sich in der Kombination aus PERI UP und VARIOKIT dank der mietbaren Kernbauteile auch bei Großprojekten wirtschaftlich ausführen.</w:t>
            </w:r>
            <w:r>
              <w:br/>
            </w:r>
            <w:r w:rsidRPr="64DA8A70" w:rsidR="64DA8A70">
              <w:rPr>
                <w:rFonts w:ascii="Arial" w:hAnsi="Arial" w:eastAsia="Arial" w:cs="Arial"/>
                <w:b w:val="0"/>
                <w:bCs w:val="0"/>
                <w:i w:val="0"/>
                <w:iCs w:val="0"/>
                <w:sz w:val="15"/>
                <w:szCs w:val="15"/>
                <w:lang w:val="de-DE"/>
              </w:rPr>
              <w:t>(Foto: PERI Deutschland)</w:t>
            </w:r>
          </w:p>
          <w:p w:rsidR="64DA8A70" w:rsidP="64DA8A70" w:rsidRDefault="64DA8A70" w14:paraId="3A117210" w14:textId="216B564D">
            <w:pPr>
              <w:spacing w:line="360" w:lineRule="auto"/>
              <w:rPr>
                <w:rFonts w:ascii="Arial" w:hAnsi="Arial" w:eastAsia="Arial" w:cs="Arial"/>
                <w:b w:val="0"/>
                <w:bCs w:val="0"/>
                <w:i w:val="0"/>
                <w:iCs w:val="0"/>
                <w:sz w:val="15"/>
                <w:szCs w:val="15"/>
              </w:rPr>
            </w:pPr>
          </w:p>
          <w:p w:rsidR="64DA8A70" w:rsidP="64DA8A70" w:rsidRDefault="64DA8A70" w14:paraId="58E8F6DA" w14:textId="592AC745">
            <w:pPr>
              <w:spacing w:line="360" w:lineRule="auto"/>
              <w:rPr>
                <w:rFonts w:ascii="Arial" w:hAnsi="Arial" w:eastAsia="Arial" w:cs="Arial"/>
                <w:b w:val="0"/>
                <w:bCs w:val="0"/>
                <w:i w:val="0"/>
                <w:iCs w:val="0"/>
                <w:sz w:val="15"/>
                <w:szCs w:val="15"/>
              </w:rPr>
            </w:pPr>
          </w:p>
        </w:tc>
      </w:tr>
      <w:tr w:rsidR="64DA8A70" w:rsidTr="64DA8A70" w14:paraId="22DF5257">
        <w:trPr>
          <w:trHeight w:val="300"/>
        </w:trPr>
        <w:tc>
          <w:tcPr>
            <w:tcW w:w="7110" w:type="dxa"/>
            <w:gridSpan w:val="2"/>
            <w:shd w:val="clear" w:color="auto" w:fill="D9D9D9" w:themeFill="background1" w:themeFillShade="D9"/>
            <w:tcMar>
              <w:top w:w="105" w:type="dxa"/>
              <w:bottom w:w="105" w:type="dxa"/>
            </w:tcMar>
            <w:vAlign w:val="top"/>
          </w:tcPr>
          <w:p w:rsidR="64DA8A70" w:rsidP="64DA8A70" w:rsidRDefault="64DA8A70" w14:paraId="37C27C42" w14:textId="2FD4824E">
            <w:pPr>
              <w:pStyle w:val="Bildunterschriftbold"/>
              <w:spacing w:line="360" w:lineRule="auto"/>
              <w:rPr>
                <w:rFonts w:ascii="Arial" w:hAnsi="Arial" w:eastAsia="Arial" w:cs="Arial"/>
                <w:b w:val="0"/>
                <w:bCs w:val="0"/>
                <w:i w:val="0"/>
                <w:iCs w:val="0"/>
                <w:sz w:val="15"/>
                <w:szCs w:val="15"/>
              </w:rPr>
            </w:pPr>
            <w:r w:rsidR="64DA8A70">
              <w:rPr/>
              <w:t xml:space="preserve">Abdruck honorarfrei unter Angabe der Quelle PERI Vertrieb Deutschland GmbH &amp; Co. KG </w:t>
            </w:r>
          </w:p>
          <w:p w:rsidR="64DA8A70" w:rsidP="64DA8A70" w:rsidRDefault="64DA8A70" w14:paraId="569551C9" w14:textId="562AFA9C">
            <w:pPr>
              <w:pStyle w:val="Bildunterschriftbold"/>
              <w:spacing w:line="360" w:lineRule="auto"/>
              <w:rPr>
                <w:rFonts w:ascii="Arial" w:hAnsi="Arial" w:eastAsia="Arial" w:cs="Arial"/>
                <w:b w:val="0"/>
                <w:bCs w:val="0"/>
                <w:i w:val="0"/>
                <w:iCs w:val="0"/>
                <w:sz w:val="15"/>
                <w:szCs w:val="15"/>
              </w:rPr>
            </w:pPr>
            <w:r w:rsidR="64DA8A70">
              <w:rPr/>
              <w:t>Belegexemplar erbeten</w:t>
            </w:r>
          </w:p>
          <w:p w:rsidR="64DA8A70" w:rsidP="64DA8A70" w:rsidRDefault="64DA8A70" w14:paraId="1244E9DE" w14:textId="326831C9">
            <w:pPr>
              <w:pStyle w:val="Bildunterschriftbold"/>
              <w:spacing w:line="360" w:lineRule="auto"/>
              <w:rPr>
                <w:rFonts w:ascii="Arial" w:hAnsi="Arial" w:eastAsia="Arial" w:cs="Arial"/>
                <w:b w:val="0"/>
                <w:bCs w:val="0"/>
                <w:i w:val="0"/>
                <w:iCs w:val="0"/>
                <w:sz w:val="15"/>
                <w:szCs w:val="15"/>
              </w:rPr>
            </w:pPr>
            <w:r w:rsidR="64DA8A70">
              <w:rPr/>
              <w:t xml:space="preserve"> </w:t>
            </w:r>
          </w:p>
        </w:tc>
      </w:tr>
    </w:tbl>
    <w:p w:rsidR="64DA8A70" w:rsidP="64DA8A70" w:rsidRDefault="64DA8A70" w14:paraId="23B20DF3" w14:textId="2C9B42DC">
      <w:pPr>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p>
    <w:p w:rsidR="64DA8A70" w:rsidP="64DA8A70" w:rsidRDefault="64DA8A70" w14:paraId="0DF355C6" w14:textId="2CD05EF8">
      <w:pPr>
        <w:pStyle w:val="Flietext"/>
        <w:spacing w:after="120" w:line="360" w:lineRule="auto"/>
        <w:rPr>
          <w:rFonts w:ascii="Arial" w:hAnsi="Arial" w:eastAsia="Arial" w:cs="Arial"/>
          <w:b w:val="0"/>
          <w:bCs w:val="0"/>
          <w:i w:val="0"/>
          <w:iCs w:val="0"/>
          <w:caps w:val="0"/>
          <w:smallCaps w:val="0"/>
          <w:noProof w:val="0"/>
          <w:color w:val="000000" w:themeColor="text1" w:themeTint="FF" w:themeShade="FF"/>
          <w:sz w:val="20"/>
          <w:szCs w:val="20"/>
          <w:lang w:val="de-DE"/>
        </w:rPr>
      </w:pPr>
    </w:p>
    <w:sectPr w:rsidRPr="00D16057" w:rsidR="00420C1B" w:rsidSect="00FE5314">
      <w:headerReference w:type="even" r:id="rId7"/>
      <w:headerReference w:type="default" r:id="rId8"/>
      <w:footerReference w:type="even" r:id="rId9"/>
      <w:footerReference w:type="default" r:id="rId10"/>
      <w:headerReference w:type="first" r:id="rId11"/>
      <w:footerReference w:type="first" r:id="rId12"/>
      <w:pgSz w:w="11906" w:h="16838" w:orient="portrait" w:code="9"/>
      <w:pgMar w:top="2722" w:right="340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1365" w:rsidP="00EB5A78" w:rsidRDefault="002A1365" w14:paraId="12CB7DA8" w14:textId="77777777">
      <w:r>
        <w:separator/>
      </w:r>
    </w:p>
    <w:p w:rsidR="002A1365" w:rsidP="00EB5A78" w:rsidRDefault="002A1365" w14:paraId="23A056C5" w14:textId="77777777"/>
  </w:endnote>
  <w:endnote w:type="continuationSeparator" w:id="0">
    <w:p w:rsidR="002A1365" w:rsidP="00EB5A78" w:rsidRDefault="002A1365" w14:paraId="45A07497" w14:textId="77777777">
      <w:r>
        <w:continuationSeparator/>
      </w:r>
    </w:p>
    <w:p w:rsidR="002A1365" w:rsidP="00EB5A78" w:rsidRDefault="002A1365" w14:paraId="37A5AF0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04DE" w:rsidRDefault="004D04DE" w14:paraId="2E9C6957"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0A74F4" w:rsidR="005B5376" w:rsidP="00191673" w:rsidRDefault="005B5376" w14:paraId="30A55BF7" w14:textId="56BED649">
    <w:pPr>
      <w:pStyle w:val="Adressebold"/>
      <w:framePr w:w="3142" w:wrap="around"/>
      <w:rPr>
        <w:b/>
      </w:rPr>
    </w:pPr>
    <w:r w:rsidRPr="000A74F4">
      <w:rPr>
        <w:b/>
      </w:rPr>
      <w:t>P</w:t>
    </w:r>
    <w:r w:rsidR="00191673">
      <w:rPr>
        <w:b/>
      </w:rPr>
      <w:t>ERI Vertrieb Deutschland GmbH &amp; Co. KG</w:t>
    </w:r>
  </w:p>
  <w:p w:rsidRPr="007E5E51" w:rsidR="005B5376" w:rsidP="00191673" w:rsidRDefault="005B5376" w14:paraId="52C5D052" w14:textId="77777777">
    <w:pPr>
      <w:pStyle w:val="Adressebold"/>
      <w:framePr w:w="3142" w:wrap="around"/>
    </w:pPr>
    <w:r w:rsidRPr="000A74F4">
      <w:rPr>
        <w:b/>
      </w:rPr>
      <w:t>Schalung Gerüst Engineering</w:t>
    </w:r>
  </w:p>
  <w:p w:rsidR="005B5376" w:rsidP="00191673" w:rsidRDefault="005B5376" w14:paraId="09D5BF78" w14:textId="77777777">
    <w:pPr>
      <w:pStyle w:val="Adressebold"/>
      <w:framePr w:w="3142" w:wrap="around"/>
    </w:pPr>
  </w:p>
  <w:p w:rsidR="005B5376" w:rsidP="00191673" w:rsidRDefault="0000235A" w14:paraId="681F24B9" w14:textId="7126B275">
    <w:pPr>
      <w:pStyle w:val="Adressebold"/>
      <w:framePr w:w="3142" w:wrap="around"/>
    </w:pPr>
    <w:r w:rsidRPr="0000235A">
      <w:t>Sie haben Fragen zu einer Veröffentlichung oder benötigen zusätzliche Informationen? Dann kontaktieren Sie uns – wir helfen gerne weiter</w:t>
    </w:r>
    <w:r>
      <w:t xml:space="preserve">: </w:t>
    </w:r>
    <w:r w:rsidRPr="00047AEF" w:rsidR="00047AEF">
      <w:t>presse.peri@ruess-group.com</w:t>
    </w:r>
  </w:p>
  <w:p w:rsidR="00CE3453" w:rsidP="00191673" w:rsidRDefault="00CE3453" w14:paraId="0DD0CE03" w14:textId="77777777">
    <w:pPr>
      <w:pStyle w:val="Adressebold"/>
      <w:framePr w:w="3142" w:wrap="around"/>
    </w:pPr>
  </w:p>
  <w:p w:rsidR="00191673" w:rsidP="00191673" w:rsidRDefault="00CE3453" w14:paraId="3C8D5CA9" w14:textId="477B0475">
    <w:pPr>
      <w:framePr w:w="3142" w:h="2835" w:wrap="around" w:hAnchor="page" w:vAnchor="page" w:x="8641" w:y="12586" w:hRule="exact"/>
    </w:pPr>
    <w:r>
      <w:rPr>
        <w:noProof/>
        <w:color w:val="000000"/>
        <w:lang w:eastAsia="de-DE"/>
      </w:rPr>
      <w:drawing>
        <wp:inline distT="0" distB="0" distL="0" distR="0" wp14:anchorId="5CA2D955" wp14:editId="6E7868A5">
          <wp:extent cx="181610" cy="199390"/>
          <wp:effectExtent l="0" t="0" r="8890" b="0"/>
          <wp:docPr id="13" name="Grafik 13" descr="cid:image001.gif@01D29EFA.1400B910">
            <a:hlinkClick xmlns:a="http://schemas.openxmlformats.org/drawingml/2006/main" r:id="rId1" tooltip="PERI on 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descr="cid:image001.gif@01D29EFA.1400B910">
                    <a:hlinkClick r:id="rId1" tooltip="PERI on LinkedIn"/>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lang w:eastAsia="de-DE"/>
      </w:rPr>
      <w:drawing>
        <wp:inline distT="0" distB="0" distL="0" distR="0" wp14:anchorId="1C537449" wp14:editId="4F80271A">
          <wp:extent cx="181610" cy="199390"/>
          <wp:effectExtent l="0" t="0" r="8890" b="0"/>
          <wp:docPr id="12" name="Grafik 12" descr="cid:image002.gif@01D29EFA.1400B910">
            <a:hlinkClick xmlns:a="http://schemas.openxmlformats.org/drawingml/2006/main" r:id="rId3" tooltip="PERI on 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descr="cid:image002.gif@01D29EFA.1400B910">
                    <a:hlinkClick r:id="rId3" tooltip="PERI on Facebook"/>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lang w:eastAsia="de-DE"/>
      </w:rPr>
      <w:drawing>
        <wp:inline distT="0" distB="0" distL="0" distR="0" wp14:anchorId="655B6F0B" wp14:editId="0FB9017E">
          <wp:extent cx="181610" cy="199390"/>
          <wp:effectExtent l="0" t="0" r="8890" b="0"/>
          <wp:docPr id="10" name="Grafik 10" descr="cid:image004.gif@01D29EFA.1400B910">
            <a:hlinkClick xmlns:a="http://schemas.openxmlformats.org/drawingml/2006/main" r:id="rId5" tooltip="PERI on 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descr="cid:image004.gif@01D29EFA.1400B910">
                    <a:hlinkClick r:id="rId5" tooltip="PERI on YouTube"/>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Pr>
        <w:noProof/>
        <w:color w:val="000000"/>
        <w:lang w:eastAsia="de-DE"/>
      </w:rPr>
      <w:drawing>
        <wp:inline distT="0" distB="0" distL="0" distR="0" wp14:anchorId="693EDEAF" wp14:editId="5566D37F">
          <wp:extent cx="181610" cy="199390"/>
          <wp:effectExtent l="0" t="0" r="8890" b="0"/>
          <wp:docPr id="7" name="Grafik 7" descr="cid:image007.gif@01D29EFA.1400B910">
            <a:hlinkClick xmlns:a="http://schemas.openxmlformats.org/drawingml/2006/main" r:id="rId7" tooltip="PERI on XI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cid:image007.gif@01D29EFA.1400B910">
                    <a:hlinkClick r:id="rId7" tooltip="PERI on XING"/>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p>
  <w:p w:rsidRPr="0000235A" w:rsidR="00C3597C" w:rsidP="00191673" w:rsidRDefault="00DA1F44" w14:paraId="16F6A872" w14:textId="301252E2">
    <w:pPr>
      <w:framePr w:w="3142" w:h="2835" w:wrap="around" w:hAnchor="page" w:vAnchor="page" w:x="8641" w:y="12586" w:hRule="exact"/>
      <w:rPr>
        <w:sz w:val="15"/>
        <w:szCs w:val="15"/>
      </w:rPr>
    </w:pPr>
    <w:hyperlink w:history="1" r:id="rId9">
      <w:r w:rsidRPr="00C3597C" w:rsidR="0000235A">
        <w:rPr>
          <w:rStyle w:val="Hyperlink"/>
          <w:color w:val="auto"/>
          <w:sz w:val="15"/>
          <w:szCs w:val="15"/>
        </w:rPr>
        <w:t>www.peri.de/presse</w:t>
      </w:r>
    </w:hyperlink>
  </w:p>
  <w:p w:rsidR="00884570" w:rsidP="007936BF" w:rsidRDefault="00884570" w14:paraId="0FA8C847" w14:textId="77777777">
    <w:pPr>
      <w:pStyle w:val="Bildunterschriftlight"/>
    </w:pPr>
    <w:r w:rsidRPr="00C6318D">
      <w:t xml:space="preserve">Seite </w:t>
    </w:r>
    <w:r w:rsidRPr="00E24F4B">
      <w:fldChar w:fldCharType="begin"/>
    </w:r>
    <w:r w:rsidRPr="00C6318D">
      <w:instrText xml:space="preserve"> PAGE </w:instrText>
    </w:r>
    <w:r w:rsidRPr="00E24F4B">
      <w:fldChar w:fldCharType="separate"/>
    </w:r>
    <w:r w:rsidR="00080EE0">
      <w:rPr>
        <w:noProof/>
      </w:rPr>
      <w:t>1</w:t>
    </w:r>
    <w:r w:rsidRPr="00E24F4B">
      <w:fldChar w:fldCharType="end"/>
    </w:r>
    <w:r>
      <w:t xml:space="preserve"> |</w:t>
    </w:r>
    <w:r w:rsidRPr="00C6318D">
      <w:t xml:space="preserve"> </w:t>
    </w:r>
    <w:r w:rsidRPr="00E24F4B">
      <w:fldChar w:fldCharType="begin"/>
    </w:r>
    <w:r w:rsidRPr="00E24F4B">
      <w:instrText xml:space="preserve"> NUMPAGES </w:instrText>
    </w:r>
    <w:r w:rsidRPr="00E24F4B">
      <w:fldChar w:fldCharType="separate"/>
    </w:r>
    <w:r w:rsidR="00080EE0">
      <w:rPr>
        <w:noProof/>
      </w:rPr>
      <w:t>6</w:t>
    </w:r>
    <w:r w:rsidRPr="00E24F4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04DE" w:rsidRDefault="004D04DE" w14:paraId="4971D567"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1365" w:rsidP="00EB5A78" w:rsidRDefault="002A1365" w14:paraId="32D4618C" w14:textId="77777777">
      <w:r>
        <w:separator/>
      </w:r>
    </w:p>
    <w:p w:rsidR="002A1365" w:rsidP="00EB5A78" w:rsidRDefault="002A1365" w14:paraId="18AF0424" w14:textId="77777777"/>
  </w:footnote>
  <w:footnote w:type="continuationSeparator" w:id="0">
    <w:p w:rsidR="002A1365" w:rsidP="00EB5A78" w:rsidRDefault="002A1365" w14:paraId="331EBB35" w14:textId="77777777">
      <w:r>
        <w:continuationSeparator/>
      </w:r>
    </w:p>
    <w:p w:rsidR="002A1365" w:rsidP="00EB5A78" w:rsidRDefault="002A1365" w14:paraId="3D00B76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04DE" w:rsidRDefault="004D04DE" w14:paraId="52438132"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1033A2" w:rsidR="00884570" w:rsidP="001033A2" w:rsidRDefault="00097F9F" w14:paraId="24D4E0FC" w14:textId="77777777">
    <w:pPr>
      <w:pStyle w:val="Kopfzeile1"/>
    </w:pPr>
    <w:r w:rsidRPr="005B5376">
      <w:rPr>
        <w:noProof/>
        <w:lang w:eastAsia="de-DE"/>
      </w:rPr>
      <w:drawing>
        <wp:anchor distT="0" distB="0" distL="114935" distR="114935" simplePos="0" relativeHeight="251657728" behindDoc="0" locked="0" layoutInCell="1" allowOverlap="1" wp14:anchorId="7934FDF3" wp14:editId="5E88C413">
          <wp:simplePos x="0" y="0"/>
          <wp:positionH relativeFrom="page">
            <wp:posOffset>5581015</wp:posOffset>
          </wp:positionH>
          <wp:positionV relativeFrom="page">
            <wp:posOffset>433070</wp:posOffset>
          </wp:positionV>
          <wp:extent cx="1049655" cy="543560"/>
          <wp:effectExtent l="0" t="0" r="0" b="8890"/>
          <wp:wrapSquare wrapText="bothSides"/>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Bild 28"/>
                  <pic:cNvPicPr preferRelativeResize="0">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9655" cy="543560"/>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TITLE   \* MERGEFORMAT </w:instrText>
    </w:r>
    <w:r>
      <w:fldChar w:fldCharType="separate"/>
    </w:r>
    <w:r w:rsidR="004D04DE">
      <w:t>Presseinformation</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04DE" w:rsidRDefault="004D04DE" w14:paraId="08135278" w14:textId="77777777">
    <w:pPr>
      <w:pStyle w:val="Kopfzeile"/>
    </w:pPr>
  </w:p>
</w:hdr>
</file>

<file path=word/intelligence2.xml><?xml version="1.0" encoding="utf-8"?>
<int2:intelligence xmlns:int2="http://schemas.microsoft.com/office/intelligence/2020/intelligence">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4E69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8EE1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498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A85600"/>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1936978C"/>
    <w:lvl w:ilvl="0">
      <w:start w:val="1"/>
      <w:numFmt w:val="bullet"/>
      <w:lvlText w:val=""/>
      <w:lvlJc w:val="left"/>
      <w:pPr>
        <w:tabs>
          <w:tab w:val="num" w:pos="926"/>
        </w:tabs>
        <w:ind w:left="926" w:hanging="360"/>
      </w:pPr>
      <w:rPr>
        <w:rFonts w:hint="default" w:ascii="Symbol" w:hAnsi="Symbol"/>
      </w:rPr>
    </w:lvl>
  </w:abstractNum>
  <w:abstractNum w:abstractNumId="5" w15:restartNumberingAfterBreak="0">
    <w:nsid w:val="FFFFFF83"/>
    <w:multiLevelType w:val="singleLevel"/>
    <w:tmpl w:val="B85EA422"/>
    <w:lvl w:ilvl="0">
      <w:start w:val="1"/>
      <w:numFmt w:val="bullet"/>
      <w:lvlText w:val=""/>
      <w:lvlJc w:val="left"/>
      <w:pPr>
        <w:tabs>
          <w:tab w:val="num" w:pos="643"/>
        </w:tabs>
        <w:ind w:left="643" w:hanging="360"/>
      </w:pPr>
      <w:rPr>
        <w:rFonts w:hint="default" w:ascii="Symbol" w:hAnsi="Symbol"/>
      </w:rPr>
    </w:lvl>
  </w:abstractNum>
  <w:abstractNum w:abstractNumId="6" w15:restartNumberingAfterBreak="0">
    <w:nsid w:val="FFFFFF88"/>
    <w:multiLevelType w:val="singleLevel"/>
    <w:tmpl w:val="8EA8379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556B5D2"/>
    <w:lvl w:ilvl="0">
      <w:start w:val="1"/>
      <w:numFmt w:val="bullet"/>
      <w:lvlText w:val=""/>
      <w:lvlJc w:val="left"/>
      <w:pPr>
        <w:tabs>
          <w:tab w:val="num" w:pos="360"/>
        </w:tabs>
        <w:ind w:left="360" w:hanging="360"/>
      </w:pPr>
      <w:rPr>
        <w:rFonts w:hint="default" w:ascii="Symbol" w:hAnsi="Symbol"/>
      </w:rPr>
    </w:lvl>
  </w:abstractNum>
  <w:num w:numId="1" w16cid:durableId="399795852">
    <w:abstractNumId w:val="7"/>
  </w:num>
  <w:num w:numId="2" w16cid:durableId="158230859">
    <w:abstractNumId w:val="5"/>
  </w:num>
  <w:num w:numId="3" w16cid:durableId="1765955603">
    <w:abstractNumId w:val="4"/>
  </w:num>
  <w:num w:numId="4" w16cid:durableId="1104152322">
    <w:abstractNumId w:val="0"/>
  </w:num>
  <w:num w:numId="5" w16cid:durableId="348652476">
    <w:abstractNumId w:val="1"/>
  </w:num>
  <w:num w:numId="6" w16cid:durableId="1149445358">
    <w:abstractNumId w:val="2"/>
  </w:num>
  <w:num w:numId="7" w16cid:durableId="1621958573">
    <w:abstractNumId w:val="3"/>
  </w:num>
  <w:num w:numId="8" w16cid:durableId="581373622">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ctiveWritingStyle w:lang="de-DE" w:vendorID="64" w:dllVersion="0" w:nlCheck="1" w:checkStyle="0" w:appName="MSWord"/>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170"/>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4DE"/>
    <w:rsid w:val="000002A0"/>
    <w:rsid w:val="00000A10"/>
    <w:rsid w:val="0000235A"/>
    <w:rsid w:val="00002872"/>
    <w:rsid w:val="00003903"/>
    <w:rsid w:val="00011D5E"/>
    <w:rsid w:val="00014709"/>
    <w:rsid w:val="00016212"/>
    <w:rsid w:val="000229EA"/>
    <w:rsid w:val="000260D3"/>
    <w:rsid w:val="00037579"/>
    <w:rsid w:val="000425BC"/>
    <w:rsid w:val="000447D8"/>
    <w:rsid w:val="00047726"/>
    <w:rsid w:val="00047AEF"/>
    <w:rsid w:val="00052A36"/>
    <w:rsid w:val="00054B30"/>
    <w:rsid w:val="000601F1"/>
    <w:rsid w:val="00061AC4"/>
    <w:rsid w:val="00064BAB"/>
    <w:rsid w:val="000671EB"/>
    <w:rsid w:val="000718FB"/>
    <w:rsid w:val="00073340"/>
    <w:rsid w:val="00074AF8"/>
    <w:rsid w:val="000779A8"/>
    <w:rsid w:val="00080EE0"/>
    <w:rsid w:val="000836DE"/>
    <w:rsid w:val="000873E2"/>
    <w:rsid w:val="0009506D"/>
    <w:rsid w:val="000977D7"/>
    <w:rsid w:val="00097F9F"/>
    <w:rsid w:val="000A140B"/>
    <w:rsid w:val="000A2BA1"/>
    <w:rsid w:val="000A4796"/>
    <w:rsid w:val="000A4BF7"/>
    <w:rsid w:val="000A74F4"/>
    <w:rsid w:val="000B5BAB"/>
    <w:rsid w:val="000C0877"/>
    <w:rsid w:val="000C0C02"/>
    <w:rsid w:val="000C49C5"/>
    <w:rsid w:val="000C613F"/>
    <w:rsid w:val="000C789A"/>
    <w:rsid w:val="000D69F0"/>
    <w:rsid w:val="000D7C86"/>
    <w:rsid w:val="000E1087"/>
    <w:rsid w:val="000E153E"/>
    <w:rsid w:val="000E3682"/>
    <w:rsid w:val="000E4F0D"/>
    <w:rsid w:val="000E70A8"/>
    <w:rsid w:val="000E7966"/>
    <w:rsid w:val="000F4685"/>
    <w:rsid w:val="000F64D8"/>
    <w:rsid w:val="000F707D"/>
    <w:rsid w:val="00102614"/>
    <w:rsid w:val="00103133"/>
    <w:rsid w:val="001033A2"/>
    <w:rsid w:val="00106A7E"/>
    <w:rsid w:val="00112CA1"/>
    <w:rsid w:val="0011334D"/>
    <w:rsid w:val="001133DE"/>
    <w:rsid w:val="0011612A"/>
    <w:rsid w:val="00117506"/>
    <w:rsid w:val="00120481"/>
    <w:rsid w:val="00126054"/>
    <w:rsid w:val="001261A1"/>
    <w:rsid w:val="00137427"/>
    <w:rsid w:val="00137644"/>
    <w:rsid w:val="001379EA"/>
    <w:rsid w:val="0014066A"/>
    <w:rsid w:val="00143F02"/>
    <w:rsid w:val="00151267"/>
    <w:rsid w:val="00153324"/>
    <w:rsid w:val="00154CF4"/>
    <w:rsid w:val="00156A9C"/>
    <w:rsid w:val="00157516"/>
    <w:rsid w:val="001619C5"/>
    <w:rsid w:val="00166B1D"/>
    <w:rsid w:val="00171A62"/>
    <w:rsid w:val="001756AE"/>
    <w:rsid w:val="00180429"/>
    <w:rsid w:val="001820B6"/>
    <w:rsid w:val="001835C3"/>
    <w:rsid w:val="001871E2"/>
    <w:rsid w:val="0019135E"/>
    <w:rsid w:val="0019158A"/>
    <w:rsid w:val="00191673"/>
    <w:rsid w:val="00191CB6"/>
    <w:rsid w:val="0019291F"/>
    <w:rsid w:val="001A0D3B"/>
    <w:rsid w:val="001A2F3A"/>
    <w:rsid w:val="001A5530"/>
    <w:rsid w:val="001A61E5"/>
    <w:rsid w:val="001A70BE"/>
    <w:rsid w:val="001B4D12"/>
    <w:rsid w:val="001B5DC3"/>
    <w:rsid w:val="001B74BE"/>
    <w:rsid w:val="001C257A"/>
    <w:rsid w:val="001C2979"/>
    <w:rsid w:val="001C3EC6"/>
    <w:rsid w:val="001C7BC1"/>
    <w:rsid w:val="001D441E"/>
    <w:rsid w:val="001D6D55"/>
    <w:rsid w:val="001E029A"/>
    <w:rsid w:val="001E2DFD"/>
    <w:rsid w:val="001E360A"/>
    <w:rsid w:val="001E367F"/>
    <w:rsid w:val="001E6161"/>
    <w:rsid w:val="001F3E53"/>
    <w:rsid w:val="001F60EE"/>
    <w:rsid w:val="001F7C32"/>
    <w:rsid w:val="001F7F35"/>
    <w:rsid w:val="002022D9"/>
    <w:rsid w:val="0020478D"/>
    <w:rsid w:val="00207287"/>
    <w:rsid w:val="00222374"/>
    <w:rsid w:val="00224794"/>
    <w:rsid w:val="002250C8"/>
    <w:rsid w:val="00227FBA"/>
    <w:rsid w:val="00235971"/>
    <w:rsid w:val="0023648B"/>
    <w:rsid w:val="002403C7"/>
    <w:rsid w:val="00242C2D"/>
    <w:rsid w:val="002434E9"/>
    <w:rsid w:val="002475E8"/>
    <w:rsid w:val="00255250"/>
    <w:rsid w:val="00260187"/>
    <w:rsid w:val="002615B1"/>
    <w:rsid w:val="002637C5"/>
    <w:rsid w:val="00263C5A"/>
    <w:rsid w:val="00264CD6"/>
    <w:rsid w:val="00265818"/>
    <w:rsid w:val="00270C7E"/>
    <w:rsid w:val="00271434"/>
    <w:rsid w:val="002727BB"/>
    <w:rsid w:val="00275584"/>
    <w:rsid w:val="00276C6C"/>
    <w:rsid w:val="00281258"/>
    <w:rsid w:val="0028246C"/>
    <w:rsid w:val="00284BB8"/>
    <w:rsid w:val="00293A9D"/>
    <w:rsid w:val="002A1365"/>
    <w:rsid w:val="002A20DD"/>
    <w:rsid w:val="002B1961"/>
    <w:rsid w:val="002B6268"/>
    <w:rsid w:val="002B74D9"/>
    <w:rsid w:val="002C04A3"/>
    <w:rsid w:val="002C0718"/>
    <w:rsid w:val="002C0EF8"/>
    <w:rsid w:val="002C1040"/>
    <w:rsid w:val="002C19A8"/>
    <w:rsid w:val="002C2360"/>
    <w:rsid w:val="002D0F7A"/>
    <w:rsid w:val="002D3D07"/>
    <w:rsid w:val="002E5709"/>
    <w:rsid w:val="00300705"/>
    <w:rsid w:val="00304747"/>
    <w:rsid w:val="0030698F"/>
    <w:rsid w:val="00306AB0"/>
    <w:rsid w:val="00310645"/>
    <w:rsid w:val="003124A3"/>
    <w:rsid w:val="00313FBC"/>
    <w:rsid w:val="003167AD"/>
    <w:rsid w:val="00316F38"/>
    <w:rsid w:val="003245E4"/>
    <w:rsid w:val="003277A5"/>
    <w:rsid w:val="00327AE6"/>
    <w:rsid w:val="0033195C"/>
    <w:rsid w:val="00332245"/>
    <w:rsid w:val="0033554B"/>
    <w:rsid w:val="00335D94"/>
    <w:rsid w:val="00340A0B"/>
    <w:rsid w:val="003520F2"/>
    <w:rsid w:val="003522C6"/>
    <w:rsid w:val="0035246F"/>
    <w:rsid w:val="00361A10"/>
    <w:rsid w:val="0036346F"/>
    <w:rsid w:val="0036725D"/>
    <w:rsid w:val="00367D95"/>
    <w:rsid w:val="00372129"/>
    <w:rsid w:val="003760DC"/>
    <w:rsid w:val="00380ED4"/>
    <w:rsid w:val="0038329F"/>
    <w:rsid w:val="003900D8"/>
    <w:rsid w:val="003904A7"/>
    <w:rsid w:val="003922ED"/>
    <w:rsid w:val="003964F2"/>
    <w:rsid w:val="003A29DB"/>
    <w:rsid w:val="003A5AA2"/>
    <w:rsid w:val="003B06BC"/>
    <w:rsid w:val="003B10A3"/>
    <w:rsid w:val="003B21DD"/>
    <w:rsid w:val="003B2ACF"/>
    <w:rsid w:val="003B339E"/>
    <w:rsid w:val="003B4B58"/>
    <w:rsid w:val="003C3467"/>
    <w:rsid w:val="003C4822"/>
    <w:rsid w:val="003C4F4F"/>
    <w:rsid w:val="003C59E3"/>
    <w:rsid w:val="003D05C4"/>
    <w:rsid w:val="003D3C14"/>
    <w:rsid w:val="003E13DC"/>
    <w:rsid w:val="003E2907"/>
    <w:rsid w:val="003E6D5F"/>
    <w:rsid w:val="003F10CF"/>
    <w:rsid w:val="003F1FE1"/>
    <w:rsid w:val="0040061B"/>
    <w:rsid w:val="0040135F"/>
    <w:rsid w:val="00401478"/>
    <w:rsid w:val="00401951"/>
    <w:rsid w:val="00401CD0"/>
    <w:rsid w:val="00404554"/>
    <w:rsid w:val="00406DBB"/>
    <w:rsid w:val="00411A2D"/>
    <w:rsid w:val="00413547"/>
    <w:rsid w:val="00416D81"/>
    <w:rsid w:val="00420C1B"/>
    <w:rsid w:val="00426FD0"/>
    <w:rsid w:val="00430422"/>
    <w:rsid w:val="0044094D"/>
    <w:rsid w:val="0044104B"/>
    <w:rsid w:val="00446199"/>
    <w:rsid w:val="00450DF0"/>
    <w:rsid w:val="00451B4F"/>
    <w:rsid w:val="00452FA6"/>
    <w:rsid w:val="004642DA"/>
    <w:rsid w:val="00467D59"/>
    <w:rsid w:val="00470F6C"/>
    <w:rsid w:val="004815B7"/>
    <w:rsid w:val="004849B2"/>
    <w:rsid w:val="00490354"/>
    <w:rsid w:val="004911C4"/>
    <w:rsid w:val="004A2469"/>
    <w:rsid w:val="004A5DA6"/>
    <w:rsid w:val="004A6CEC"/>
    <w:rsid w:val="004B51EC"/>
    <w:rsid w:val="004B7D43"/>
    <w:rsid w:val="004B7F00"/>
    <w:rsid w:val="004C0009"/>
    <w:rsid w:val="004C266D"/>
    <w:rsid w:val="004C35C6"/>
    <w:rsid w:val="004D04DE"/>
    <w:rsid w:val="004D16AA"/>
    <w:rsid w:val="004D3CF8"/>
    <w:rsid w:val="004D628E"/>
    <w:rsid w:val="004D7001"/>
    <w:rsid w:val="004E3747"/>
    <w:rsid w:val="004E4E41"/>
    <w:rsid w:val="004E64B3"/>
    <w:rsid w:val="004F0A7E"/>
    <w:rsid w:val="004F1482"/>
    <w:rsid w:val="0050047E"/>
    <w:rsid w:val="00506FCA"/>
    <w:rsid w:val="00515523"/>
    <w:rsid w:val="00524C7F"/>
    <w:rsid w:val="00524FA1"/>
    <w:rsid w:val="00527EFB"/>
    <w:rsid w:val="0053193F"/>
    <w:rsid w:val="005340C6"/>
    <w:rsid w:val="00536067"/>
    <w:rsid w:val="0053662E"/>
    <w:rsid w:val="0053676C"/>
    <w:rsid w:val="00542C55"/>
    <w:rsid w:val="00545486"/>
    <w:rsid w:val="00545CEC"/>
    <w:rsid w:val="00547F4E"/>
    <w:rsid w:val="00550B96"/>
    <w:rsid w:val="0055416C"/>
    <w:rsid w:val="00555E3F"/>
    <w:rsid w:val="00555E6C"/>
    <w:rsid w:val="00561566"/>
    <w:rsid w:val="005635DF"/>
    <w:rsid w:val="00567E2D"/>
    <w:rsid w:val="00573039"/>
    <w:rsid w:val="00573DE5"/>
    <w:rsid w:val="00577025"/>
    <w:rsid w:val="00583A29"/>
    <w:rsid w:val="00586711"/>
    <w:rsid w:val="00595FCB"/>
    <w:rsid w:val="005A0E53"/>
    <w:rsid w:val="005A5051"/>
    <w:rsid w:val="005A6DDA"/>
    <w:rsid w:val="005B3BF0"/>
    <w:rsid w:val="005B5376"/>
    <w:rsid w:val="005B7CC8"/>
    <w:rsid w:val="005C0B5C"/>
    <w:rsid w:val="005C2D02"/>
    <w:rsid w:val="005C50BC"/>
    <w:rsid w:val="005C582A"/>
    <w:rsid w:val="005C7847"/>
    <w:rsid w:val="005D014F"/>
    <w:rsid w:val="005D0183"/>
    <w:rsid w:val="005D208A"/>
    <w:rsid w:val="005D2B73"/>
    <w:rsid w:val="005D4E14"/>
    <w:rsid w:val="005D5422"/>
    <w:rsid w:val="005D75E1"/>
    <w:rsid w:val="005E0E3C"/>
    <w:rsid w:val="005E1625"/>
    <w:rsid w:val="005E5E4B"/>
    <w:rsid w:val="005F071A"/>
    <w:rsid w:val="005F4CF6"/>
    <w:rsid w:val="00601E1D"/>
    <w:rsid w:val="0060412C"/>
    <w:rsid w:val="006112F1"/>
    <w:rsid w:val="006143F5"/>
    <w:rsid w:val="0061799C"/>
    <w:rsid w:val="00620D4B"/>
    <w:rsid w:val="00621FFB"/>
    <w:rsid w:val="006347F7"/>
    <w:rsid w:val="006349B5"/>
    <w:rsid w:val="00643A85"/>
    <w:rsid w:val="00643DF7"/>
    <w:rsid w:val="0065038B"/>
    <w:rsid w:val="00652154"/>
    <w:rsid w:val="00655B4C"/>
    <w:rsid w:val="00656ED6"/>
    <w:rsid w:val="00660B4A"/>
    <w:rsid w:val="00663C48"/>
    <w:rsid w:val="00666311"/>
    <w:rsid w:val="00677044"/>
    <w:rsid w:val="00677203"/>
    <w:rsid w:val="00683723"/>
    <w:rsid w:val="006936C4"/>
    <w:rsid w:val="00694BA1"/>
    <w:rsid w:val="006A1457"/>
    <w:rsid w:val="006A17F1"/>
    <w:rsid w:val="006A2408"/>
    <w:rsid w:val="006A57CF"/>
    <w:rsid w:val="006B301F"/>
    <w:rsid w:val="006B4B59"/>
    <w:rsid w:val="006B77AF"/>
    <w:rsid w:val="006C1978"/>
    <w:rsid w:val="006C38EC"/>
    <w:rsid w:val="006C4551"/>
    <w:rsid w:val="006C4D4C"/>
    <w:rsid w:val="006C5393"/>
    <w:rsid w:val="006C58CF"/>
    <w:rsid w:val="006C75C2"/>
    <w:rsid w:val="006C7EC2"/>
    <w:rsid w:val="006D5D31"/>
    <w:rsid w:val="006E1431"/>
    <w:rsid w:val="006F0DCB"/>
    <w:rsid w:val="006F4688"/>
    <w:rsid w:val="006F7503"/>
    <w:rsid w:val="00703BE4"/>
    <w:rsid w:val="0070423E"/>
    <w:rsid w:val="007064F1"/>
    <w:rsid w:val="007115AC"/>
    <w:rsid w:val="00713274"/>
    <w:rsid w:val="00717ACD"/>
    <w:rsid w:val="00720639"/>
    <w:rsid w:val="0072080D"/>
    <w:rsid w:val="00722D41"/>
    <w:rsid w:val="0072454E"/>
    <w:rsid w:val="0073545C"/>
    <w:rsid w:val="007440B1"/>
    <w:rsid w:val="00745943"/>
    <w:rsid w:val="00745F4D"/>
    <w:rsid w:val="00747365"/>
    <w:rsid w:val="00754774"/>
    <w:rsid w:val="00755227"/>
    <w:rsid w:val="00761C83"/>
    <w:rsid w:val="00764F26"/>
    <w:rsid w:val="00766F8D"/>
    <w:rsid w:val="00770EC9"/>
    <w:rsid w:val="00770EF0"/>
    <w:rsid w:val="007740CA"/>
    <w:rsid w:val="00776D5D"/>
    <w:rsid w:val="00785C75"/>
    <w:rsid w:val="007923E1"/>
    <w:rsid w:val="007936BF"/>
    <w:rsid w:val="007947B2"/>
    <w:rsid w:val="007947DF"/>
    <w:rsid w:val="00794FF7"/>
    <w:rsid w:val="007A2AEC"/>
    <w:rsid w:val="007A4D20"/>
    <w:rsid w:val="007A4F22"/>
    <w:rsid w:val="007A7D3D"/>
    <w:rsid w:val="007B02AD"/>
    <w:rsid w:val="007B1211"/>
    <w:rsid w:val="007B3D41"/>
    <w:rsid w:val="007B6354"/>
    <w:rsid w:val="007B7E2F"/>
    <w:rsid w:val="007C017B"/>
    <w:rsid w:val="007C01A3"/>
    <w:rsid w:val="007C1193"/>
    <w:rsid w:val="007C1D37"/>
    <w:rsid w:val="007C3305"/>
    <w:rsid w:val="007C4CE7"/>
    <w:rsid w:val="007C5191"/>
    <w:rsid w:val="007C51BD"/>
    <w:rsid w:val="007C72D7"/>
    <w:rsid w:val="007D60BF"/>
    <w:rsid w:val="007D744E"/>
    <w:rsid w:val="007D77C1"/>
    <w:rsid w:val="007E2209"/>
    <w:rsid w:val="007E3D04"/>
    <w:rsid w:val="007E49CC"/>
    <w:rsid w:val="007E5DE6"/>
    <w:rsid w:val="007E5E51"/>
    <w:rsid w:val="007E66DB"/>
    <w:rsid w:val="007E7566"/>
    <w:rsid w:val="007F3A42"/>
    <w:rsid w:val="007F4309"/>
    <w:rsid w:val="007F7DEC"/>
    <w:rsid w:val="00801D5E"/>
    <w:rsid w:val="00812A34"/>
    <w:rsid w:val="00816199"/>
    <w:rsid w:val="0082219F"/>
    <w:rsid w:val="0083067C"/>
    <w:rsid w:val="00830CE9"/>
    <w:rsid w:val="00831210"/>
    <w:rsid w:val="00834A18"/>
    <w:rsid w:val="008401F0"/>
    <w:rsid w:val="008513B0"/>
    <w:rsid w:val="00851475"/>
    <w:rsid w:val="00851BD0"/>
    <w:rsid w:val="00851CC2"/>
    <w:rsid w:val="00855303"/>
    <w:rsid w:val="008638E9"/>
    <w:rsid w:val="00871938"/>
    <w:rsid w:val="0087632B"/>
    <w:rsid w:val="008778E7"/>
    <w:rsid w:val="00880B21"/>
    <w:rsid w:val="00880FB4"/>
    <w:rsid w:val="00883877"/>
    <w:rsid w:val="00884570"/>
    <w:rsid w:val="008862F2"/>
    <w:rsid w:val="00895D62"/>
    <w:rsid w:val="008A32F5"/>
    <w:rsid w:val="008A47F5"/>
    <w:rsid w:val="008A6972"/>
    <w:rsid w:val="008B18CA"/>
    <w:rsid w:val="008B2C24"/>
    <w:rsid w:val="008B4791"/>
    <w:rsid w:val="008B6CBE"/>
    <w:rsid w:val="008C4762"/>
    <w:rsid w:val="008C719E"/>
    <w:rsid w:val="008D07DE"/>
    <w:rsid w:val="008D0A1B"/>
    <w:rsid w:val="008D7C6E"/>
    <w:rsid w:val="008E4202"/>
    <w:rsid w:val="008E53FE"/>
    <w:rsid w:val="008E697A"/>
    <w:rsid w:val="008E79C8"/>
    <w:rsid w:val="008F6484"/>
    <w:rsid w:val="008F6ACD"/>
    <w:rsid w:val="009006D4"/>
    <w:rsid w:val="00914DC2"/>
    <w:rsid w:val="00915B16"/>
    <w:rsid w:val="00915C19"/>
    <w:rsid w:val="00926D6E"/>
    <w:rsid w:val="00940C6D"/>
    <w:rsid w:val="009442E3"/>
    <w:rsid w:val="0094546F"/>
    <w:rsid w:val="00952A51"/>
    <w:rsid w:val="00953880"/>
    <w:rsid w:val="00954F0C"/>
    <w:rsid w:val="00955A8F"/>
    <w:rsid w:val="009562CD"/>
    <w:rsid w:val="00965985"/>
    <w:rsid w:val="00967A75"/>
    <w:rsid w:val="0097082B"/>
    <w:rsid w:val="00971682"/>
    <w:rsid w:val="00975135"/>
    <w:rsid w:val="00976CE2"/>
    <w:rsid w:val="00977630"/>
    <w:rsid w:val="00977937"/>
    <w:rsid w:val="00982979"/>
    <w:rsid w:val="0098407D"/>
    <w:rsid w:val="00990B4A"/>
    <w:rsid w:val="00990DBB"/>
    <w:rsid w:val="009940D5"/>
    <w:rsid w:val="009A7A90"/>
    <w:rsid w:val="009B013D"/>
    <w:rsid w:val="009B37B5"/>
    <w:rsid w:val="009B5158"/>
    <w:rsid w:val="009B6114"/>
    <w:rsid w:val="009C0BD5"/>
    <w:rsid w:val="009C2434"/>
    <w:rsid w:val="009C4CD2"/>
    <w:rsid w:val="009D19A6"/>
    <w:rsid w:val="009D6E6F"/>
    <w:rsid w:val="009E0417"/>
    <w:rsid w:val="009E0F70"/>
    <w:rsid w:val="009E4316"/>
    <w:rsid w:val="009F30B2"/>
    <w:rsid w:val="009F43D0"/>
    <w:rsid w:val="00A12998"/>
    <w:rsid w:val="00A13131"/>
    <w:rsid w:val="00A23CB4"/>
    <w:rsid w:val="00A274E9"/>
    <w:rsid w:val="00A32E7C"/>
    <w:rsid w:val="00A46089"/>
    <w:rsid w:val="00A53987"/>
    <w:rsid w:val="00A53C13"/>
    <w:rsid w:val="00A60F7F"/>
    <w:rsid w:val="00A62959"/>
    <w:rsid w:val="00A64942"/>
    <w:rsid w:val="00A70560"/>
    <w:rsid w:val="00A71435"/>
    <w:rsid w:val="00A714FF"/>
    <w:rsid w:val="00A75E2F"/>
    <w:rsid w:val="00A80755"/>
    <w:rsid w:val="00A827B1"/>
    <w:rsid w:val="00A84387"/>
    <w:rsid w:val="00A86963"/>
    <w:rsid w:val="00A87D6A"/>
    <w:rsid w:val="00A90B49"/>
    <w:rsid w:val="00A9112B"/>
    <w:rsid w:val="00A94209"/>
    <w:rsid w:val="00A9718D"/>
    <w:rsid w:val="00AA0153"/>
    <w:rsid w:val="00AA1518"/>
    <w:rsid w:val="00AA1A79"/>
    <w:rsid w:val="00AA42B6"/>
    <w:rsid w:val="00AA48A1"/>
    <w:rsid w:val="00AA54F9"/>
    <w:rsid w:val="00AB1725"/>
    <w:rsid w:val="00AB3B1B"/>
    <w:rsid w:val="00AB44EE"/>
    <w:rsid w:val="00AC3D2D"/>
    <w:rsid w:val="00AC49C9"/>
    <w:rsid w:val="00AC5C61"/>
    <w:rsid w:val="00AD0570"/>
    <w:rsid w:val="00AD0F16"/>
    <w:rsid w:val="00AD23EF"/>
    <w:rsid w:val="00AD28BC"/>
    <w:rsid w:val="00AE55AA"/>
    <w:rsid w:val="00AE5C0A"/>
    <w:rsid w:val="00AE6F18"/>
    <w:rsid w:val="00AE712C"/>
    <w:rsid w:val="00AE7943"/>
    <w:rsid w:val="00AF2BCA"/>
    <w:rsid w:val="00AF591A"/>
    <w:rsid w:val="00AF7437"/>
    <w:rsid w:val="00B038FB"/>
    <w:rsid w:val="00B0442B"/>
    <w:rsid w:val="00B337A0"/>
    <w:rsid w:val="00B35B9A"/>
    <w:rsid w:val="00B4507F"/>
    <w:rsid w:val="00B47D6A"/>
    <w:rsid w:val="00B50F93"/>
    <w:rsid w:val="00B5364C"/>
    <w:rsid w:val="00B55A32"/>
    <w:rsid w:val="00B55FD9"/>
    <w:rsid w:val="00B609C6"/>
    <w:rsid w:val="00B65DDD"/>
    <w:rsid w:val="00B66F89"/>
    <w:rsid w:val="00B73969"/>
    <w:rsid w:val="00B768BE"/>
    <w:rsid w:val="00B8091D"/>
    <w:rsid w:val="00B85A58"/>
    <w:rsid w:val="00B85BBA"/>
    <w:rsid w:val="00B92D2E"/>
    <w:rsid w:val="00B94F72"/>
    <w:rsid w:val="00B95553"/>
    <w:rsid w:val="00B97441"/>
    <w:rsid w:val="00B9770D"/>
    <w:rsid w:val="00B97FE6"/>
    <w:rsid w:val="00BA2BE2"/>
    <w:rsid w:val="00BA5C1F"/>
    <w:rsid w:val="00BA656E"/>
    <w:rsid w:val="00BB0C5F"/>
    <w:rsid w:val="00BB2FFE"/>
    <w:rsid w:val="00BB6222"/>
    <w:rsid w:val="00BB7205"/>
    <w:rsid w:val="00BC2657"/>
    <w:rsid w:val="00BC60FE"/>
    <w:rsid w:val="00BD71BA"/>
    <w:rsid w:val="00BE1C1D"/>
    <w:rsid w:val="00BE6DE9"/>
    <w:rsid w:val="00BF1CC3"/>
    <w:rsid w:val="00BF331B"/>
    <w:rsid w:val="00BF3971"/>
    <w:rsid w:val="00BF4570"/>
    <w:rsid w:val="00BF7840"/>
    <w:rsid w:val="00C01167"/>
    <w:rsid w:val="00C01E8E"/>
    <w:rsid w:val="00C03D47"/>
    <w:rsid w:val="00C0538A"/>
    <w:rsid w:val="00C07028"/>
    <w:rsid w:val="00C11EA9"/>
    <w:rsid w:val="00C12A06"/>
    <w:rsid w:val="00C1598A"/>
    <w:rsid w:val="00C176F0"/>
    <w:rsid w:val="00C225D2"/>
    <w:rsid w:val="00C22B84"/>
    <w:rsid w:val="00C24C2C"/>
    <w:rsid w:val="00C25511"/>
    <w:rsid w:val="00C265C3"/>
    <w:rsid w:val="00C3198E"/>
    <w:rsid w:val="00C3597C"/>
    <w:rsid w:val="00C37BE5"/>
    <w:rsid w:val="00C419C2"/>
    <w:rsid w:val="00C42EA2"/>
    <w:rsid w:val="00C45A0E"/>
    <w:rsid w:val="00C5379C"/>
    <w:rsid w:val="00C53DA3"/>
    <w:rsid w:val="00C553A3"/>
    <w:rsid w:val="00C60318"/>
    <w:rsid w:val="00C628F2"/>
    <w:rsid w:val="00C6318D"/>
    <w:rsid w:val="00C653B3"/>
    <w:rsid w:val="00C70C6F"/>
    <w:rsid w:val="00C70D34"/>
    <w:rsid w:val="00C70E3D"/>
    <w:rsid w:val="00C72134"/>
    <w:rsid w:val="00C73159"/>
    <w:rsid w:val="00C74530"/>
    <w:rsid w:val="00C756B7"/>
    <w:rsid w:val="00C8681D"/>
    <w:rsid w:val="00CA00AD"/>
    <w:rsid w:val="00CA3295"/>
    <w:rsid w:val="00CA360E"/>
    <w:rsid w:val="00CA3635"/>
    <w:rsid w:val="00CA6721"/>
    <w:rsid w:val="00CB4D9E"/>
    <w:rsid w:val="00CC1031"/>
    <w:rsid w:val="00CD00BE"/>
    <w:rsid w:val="00CD70E2"/>
    <w:rsid w:val="00CE2AE3"/>
    <w:rsid w:val="00CE3263"/>
    <w:rsid w:val="00CE331F"/>
    <w:rsid w:val="00CE3453"/>
    <w:rsid w:val="00CE74F4"/>
    <w:rsid w:val="00CF3DE3"/>
    <w:rsid w:val="00CF44F4"/>
    <w:rsid w:val="00CF498F"/>
    <w:rsid w:val="00CF62D6"/>
    <w:rsid w:val="00CF7D7B"/>
    <w:rsid w:val="00CF7E15"/>
    <w:rsid w:val="00CF7EDF"/>
    <w:rsid w:val="00D020A7"/>
    <w:rsid w:val="00D03E72"/>
    <w:rsid w:val="00D06D43"/>
    <w:rsid w:val="00D16057"/>
    <w:rsid w:val="00D215F0"/>
    <w:rsid w:val="00D22F1A"/>
    <w:rsid w:val="00D236AF"/>
    <w:rsid w:val="00D25692"/>
    <w:rsid w:val="00D262E5"/>
    <w:rsid w:val="00D33D85"/>
    <w:rsid w:val="00D342DC"/>
    <w:rsid w:val="00D36BD4"/>
    <w:rsid w:val="00D40CC9"/>
    <w:rsid w:val="00D50974"/>
    <w:rsid w:val="00D50E5D"/>
    <w:rsid w:val="00D52D0C"/>
    <w:rsid w:val="00D569FF"/>
    <w:rsid w:val="00D57EE6"/>
    <w:rsid w:val="00D60505"/>
    <w:rsid w:val="00D61270"/>
    <w:rsid w:val="00D63040"/>
    <w:rsid w:val="00D63912"/>
    <w:rsid w:val="00D641F8"/>
    <w:rsid w:val="00D678B8"/>
    <w:rsid w:val="00D73D1B"/>
    <w:rsid w:val="00D779A5"/>
    <w:rsid w:val="00D87B58"/>
    <w:rsid w:val="00D960BC"/>
    <w:rsid w:val="00D96D61"/>
    <w:rsid w:val="00D9712A"/>
    <w:rsid w:val="00DA199E"/>
    <w:rsid w:val="00DA1F44"/>
    <w:rsid w:val="00DB07CD"/>
    <w:rsid w:val="00DB3708"/>
    <w:rsid w:val="00DB5091"/>
    <w:rsid w:val="00DC0A5B"/>
    <w:rsid w:val="00DC23DF"/>
    <w:rsid w:val="00DC3A58"/>
    <w:rsid w:val="00DC699E"/>
    <w:rsid w:val="00DD25C0"/>
    <w:rsid w:val="00DD2ADF"/>
    <w:rsid w:val="00DD426C"/>
    <w:rsid w:val="00DD5ADE"/>
    <w:rsid w:val="00DD62BF"/>
    <w:rsid w:val="00DD669C"/>
    <w:rsid w:val="00DD69BF"/>
    <w:rsid w:val="00DD6C12"/>
    <w:rsid w:val="00DE25CF"/>
    <w:rsid w:val="00DE5775"/>
    <w:rsid w:val="00DE6835"/>
    <w:rsid w:val="00DE6E4A"/>
    <w:rsid w:val="00DE7DFC"/>
    <w:rsid w:val="00DF1979"/>
    <w:rsid w:val="00DF367B"/>
    <w:rsid w:val="00E01D9B"/>
    <w:rsid w:val="00E04352"/>
    <w:rsid w:val="00E06EB0"/>
    <w:rsid w:val="00E07B50"/>
    <w:rsid w:val="00E12EC7"/>
    <w:rsid w:val="00E2039A"/>
    <w:rsid w:val="00E210DC"/>
    <w:rsid w:val="00E211C5"/>
    <w:rsid w:val="00E21B3B"/>
    <w:rsid w:val="00E24F4B"/>
    <w:rsid w:val="00E25FF9"/>
    <w:rsid w:val="00E26A86"/>
    <w:rsid w:val="00E30B11"/>
    <w:rsid w:val="00E30F58"/>
    <w:rsid w:val="00E33155"/>
    <w:rsid w:val="00E347AE"/>
    <w:rsid w:val="00E40E36"/>
    <w:rsid w:val="00E413D3"/>
    <w:rsid w:val="00E45049"/>
    <w:rsid w:val="00E5370C"/>
    <w:rsid w:val="00E54D58"/>
    <w:rsid w:val="00E567D7"/>
    <w:rsid w:val="00E57034"/>
    <w:rsid w:val="00E62F05"/>
    <w:rsid w:val="00E64046"/>
    <w:rsid w:val="00E664FB"/>
    <w:rsid w:val="00E72A3D"/>
    <w:rsid w:val="00E7325F"/>
    <w:rsid w:val="00E7356B"/>
    <w:rsid w:val="00E758F0"/>
    <w:rsid w:val="00E80E52"/>
    <w:rsid w:val="00E815D8"/>
    <w:rsid w:val="00E83211"/>
    <w:rsid w:val="00E84FAF"/>
    <w:rsid w:val="00E93FD0"/>
    <w:rsid w:val="00EA1A80"/>
    <w:rsid w:val="00EB2EE8"/>
    <w:rsid w:val="00EB50DF"/>
    <w:rsid w:val="00EB597D"/>
    <w:rsid w:val="00EB5A78"/>
    <w:rsid w:val="00EC3CE8"/>
    <w:rsid w:val="00EC5BC8"/>
    <w:rsid w:val="00EC628A"/>
    <w:rsid w:val="00EC7375"/>
    <w:rsid w:val="00ED0275"/>
    <w:rsid w:val="00ED33CB"/>
    <w:rsid w:val="00ED64C9"/>
    <w:rsid w:val="00EE5BAE"/>
    <w:rsid w:val="00EF49B9"/>
    <w:rsid w:val="00EF653C"/>
    <w:rsid w:val="00F00510"/>
    <w:rsid w:val="00F06CAD"/>
    <w:rsid w:val="00F2338E"/>
    <w:rsid w:val="00F26330"/>
    <w:rsid w:val="00F33ADD"/>
    <w:rsid w:val="00F51819"/>
    <w:rsid w:val="00F62570"/>
    <w:rsid w:val="00F63F1E"/>
    <w:rsid w:val="00F662DF"/>
    <w:rsid w:val="00F6761C"/>
    <w:rsid w:val="00F717B4"/>
    <w:rsid w:val="00F73AB5"/>
    <w:rsid w:val="00F80305"/>
    <w:rsid w:val="00F872FF"/>
    <w:rsid w:val="00F87545"/>
    <w:rsid w:val="00F87D77"/>
    <w:rsid w:val="00F94A10"/>
    <w:rsid w:val="00F963EC"/>
    <w:rsid w:val="00F96544"/>
    <w:rsid w:val="00F9772C"/>
    <w:rsid w:val="00FA6164"/>
    <w:rsid w:val="00FA742C"/>
    <w:rsid w:val="00FA7A62"/>
    <w:rsid w:val="00FB2F86"/>
    <w:rsid w:val="00FB620E"/>
    <w:rsid w:val="00FC3A07"/>
    <w:rsid w:val="00FD5999"/>
    <w:rsid w:val="00FD69BD"/>
    <w:rsid w:val="00FD6A54"/>
    <w:rsid w:val="00FE5314"/>
    <w:rsid w:val="00FE740C"/>
    <w:rsid w:val="00FF0B35"/>
    <w:rsid w:val="00FF2C09"/>
    <w:rsid w:val="00FF47AC"/>
    <w:rsid w:val="00FF69E0"/>
    <w:rsid w:val="00FF6EC9"/>
    <w:rsid w:val="14353D0D"/>
    <w:rsid w:val="195BAA61"/>
    <w:rsid w:val="1C385A8C"/>
    <w:rsid w:val="1D181021"/>
    <w:rsid w:val="21BDF042"/>
    <w:rsid w:val="281F423F"/>
    <w:rsid w:val="28B45E8D"/>
    <w:rsid w:val="2A19E320"/>
    <w:rsid w:val="3AB796E8"/>
    <w:rsid w:val="43BD7541"/>
    <w:rsid w:val="48674D7A"/>
    <w:rsid w:val="4CEF1B4C"/>
    <w:rsid w:val="5D9D736E"/>
    <w:rsid w:val="64DA8A70"/>
    <w:rsid w:val="6709193F"/>
    <w:rsid w:val="741F9E5E"/>
    <w:rsid w:val="776681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BC86B30"/>
  <w15:chartTrackingRefBased/>
  <w15:docId w15:val="{FFFFF82B-A1D2-465B-82CE-BF2A1CA965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Batang"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atentStyles>
  <w:style w:type="paragraph" w:styleId="Standard" w:default="1">
    <w:name w:val="Normal"/>
    <w:autoRedefine/>
    <w:qFormat/>
    <w:rsid w:val="00755227"/>
    <w:pPr>
      <w:spacing w:after="120" w:line="360" w:lineRule="auto"/>
    </w:pPr>
    <w:rPr>
      <w:rFonts w:ascii="Arial" w:hAnsi="Arial"/>
      <w:szCs w:val="24"/>
      <w:lang w:eastAsia="ko-KR"/>
    </w:rPr>
  </w:style>
  <w:style w:type="paragraph" w:styleId="berschrift1">
    <w:name w:val="heading 1"/>
    <w:aliases w:val="Headline"/>
    <w:next w:val="berschrift2"/>
    <w:autoRedefine/>
    <w:qFormat/>
    <w:rsid w:val="000A140B"/>
    <w:pPr>
      <w:widowControl w:val="0"/>
      <w:spacing w:line="600" w:lineRule="exact"/>
      <w:outlineLvl w:val="0"/>
    </w:pPr>
    <w:rPr>
      <w:rFonts w:ascii="Arial" w:hAnsi="Arial" w:cs="Arial"/>
      <w:b/>
      <w:bCs/>
      <w:color w:val="000000"/>
      <w:kern w:val="32"/>
      <w:sz w:val="36"/>
      <w:szCs w:val="32"/>
      <w:lang w:eastAsia="ko-KR"/>
    </w:rPr>
  </w:style>
  <w:style w:type="paragraph" w:styleId="berschrift2">
    <w:name w:val="heading 2"/>
    <w:aliases w:val="Baustelle_Ort"/>
    <w:next w:val="Flietext"/>
    <w:autoRedefine/>
    <w:qFormat/>
    <w:rsid w:val="00A86963"/>
    <w:pPr>
      <w:keepNext/>
      <w:spacing w:before="240" w:after="240" w:line="360" w:lineRule="auto"/>
      <w:outlineLvl w:val="1"/>
    </w:pPr>
    <w:rPr>
      <w:rFonts w:ascii="Arial" w:hAnsi="Arial" w:cs="Arial"/>
      <w:b/>
      <w:bCs/>
      <w:iCs/>
      <w:color w:val="808080"/>
      <w:lang w:eastAsia="ko-KR"/>
    </w:rPr>
  </w:style>
  <w:style w:type="paragraph" w:styleId="berschrift3">
    <w:name w:val="heading 3"/>
    <w:aliases w:val="Subheadline"/>
    <w:next w:val="Flietext"/>
    <w:autoRedefine/>
    <w:qFormat/>
    <w:rsid w:val="00413547"/>
    <w:pPr>
      <w:keepNext/>
      <w:tabs>
        <w:tab w:val="center" w:pos="3543"/>
      </w:tabs>
      <w:spacing w:before="240" w:line="360" w:lineRule="auto"/>
      <w:outlineLvl w:val="2"/>
    </w:pPr>
    <w:rPr>
      <w:rFonts w:ascii="Arial" w:hAnsi="Arial" w:eastAsia="Times New Roman" w:cs="Arial"/>
      <w:b/>
      <w:szCs w:val="22"/>
      <w:lang w:eastAsia="ja-JP"/>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Flietext" w:customStyle="1">
    <w:name w:val="Fließtext"/>
    <w:basedOn w:val="Standard"/>
    <w:autoRedefine/>
    <w:rsid w:val="00755227"/>
    <w:pPr>
      <w:shd w:val="clear" w:color="auto" w:fill="FFFFFF"/>
    </w:pPr>
    <w:rPr>
      <w:rFonts w:eastAsia="Times New Roman" w:cs="Arial"/>
      <w:szCs w:val="20"/>
      <w:lang w:eastAsia="ja-JP"/>
    </w:rPr>
  </w:style>
  <w:style w:type="paragraph" w:styleId="Kopfzeile1" w:customStyle="1">
    <w:name w:val="Kopfzeile1"/>
    <w:next w:val="Kopfzeile2"/>
    <w:autoRedefine/>
    <w:rsid w:val="005B5376"/>
    <w:rPr>
      <w:rFonts w:ascii="Arial" w:hAnsi="Arial" w:cs="Arial"/>
      <w:sz w:val="36"/>
      <w:szCs w:val="24"/>
      <w:lang w:eastAsia="ko-KR"/>
    </w:rPr>
  </w:style>
  <w:style w:type="paragraph" w:styleId="Kopfzeile2" w:customStyle="1">
    <w:name w:val="Kopfzeile2"/>
    <w:autoRedefine/>
    <w:rsid w:val="00ED0275"/>
    <w:rPr>
      <w:rFonts w:ascii="Arial" w:hAnsi="Arial"/>
      <w:color w:val="808080"/>
      <w:sz w:val="36"/>
      <w:szCs w:val="24"/>
      <w:lang w:eastAsia="ko-KR"/>
    </w:rPr>
  </w:style>
  <w:style w:type="paragraph" w:styleId="Bildunterschriftlight" w:customStyle="1">
    <w:name w:val="Bildunterschrift_light"/>
    <w:autoRedefine/>
    <w:rsid w:val="00755227"/>
    <w:pPr>
      <w:spacing w:line="360" w:lineRule="auto"/>
    </w:pPr>
    <w:rPr>
      <w:rFonts w:ascii="Arial" w:hAnsi="Arial" w:cs="Arial"/>
      <w:sz w:val="15"/>
      <w:szCs w:val="22"/>
      <w:lang w:val="pl-PL" w:eastAsia="ko-KR"/>
    </w:rPr>
  </w:style>
  <w:style w:type="paragraph" w:styleId="Bildunterschriftbold" w:customStyle="1">
    <w:name w:val="Bildunterschrift_bold"/>
    <w:autoRedefine/>
    <w:rsid w:val="00755227"/>
    <w:pPr>
      <w:spacing w:line="360" w:lineRule="auto"/>
    </w:pPr>
    <w:rPr>
      <w:rFonts w:ascii="Arial" w:hAnsi="Arial"/>
      <w:b/>
      <w:sz w:val="15"/>
      <w:szCs w:val="24"/>
      <w:lang w:eastAsia="ko-KR"/>
    </w:rPr>
  </w:style>
  <w:style w:type="paragraph" w:styleId="Fuzeile">
    <w:name w:val="footer"/>
    <w:basedOn w:val="Standard"/>
    <w:rsid w:val="00755227"/>
    <w:pPr>
      <w:shd w:val="clear" w:color="auto" w:fill="FFFFFF"/>
      <w:tabs>
        <w:tab w:val="center" w:pos="4536"/>
        <w:tab w:val="right" w:pos="9072"/>
      </w:tabs>
      <w:spacing w:line="288" w:lineRule="atLeast"/>
    </w:pPr>
    <w:rPr>
      <w:rFonts w:eastAsia="Times New Roman" w:cs="Arial"/>
      <w:sz w:val="15"/>
      <w:lang w:val="en-US" w:eastAsia="de-DE"/>
    </w:rPr>
  </w:style>
  <w:style w:type="paragraph" w:styleId="Kategorie" w:customStyle="1">
    <w:name w:val="Kategorie"/>
    <w:basedOn w:val="berschrift1"/>
    <w:next w:val="berschrift1"/>
    <w:autoRedefine/>
    <w:rsid w:val="00755227"/>
  </w:style>
  <w:style w:type="paragraph" w:styleId="Adresselight" w:customStyle="1">
    <w:name w:val="Adresse_light"/>
    <w:basedOn w:val="Standard"/>
    <w:autoRedefine/>
    <w:rsid w:val="00755227"/>
    <w:pPr>
      <w:framePr w:w="2835" w:h="2835" w:hSpace="180" w:wrap="around" w:hAnchor="text" w:vAnchor="text" w:x="7380" w:y="180" w:hRule="exact"/>
      <w:shd w:val="solid" w:color="FFFFFF" w:fill="FFFFFF"/>
      <w:spacing w:after="0" w:line="200" w:lineRule="exact"/>
    </w:pPr>
    <w:rPr>
      <w:rFonts w:cs="Arial"/>
      <w:b/>
      <w:sz w:val="15"/>
      <w:szCs w:val="18"/>
      <w:lang w:val="sv-SE"/>
    </w:rPr>
  </w:style>
  <w:style w:type="paragraph" w:styleId="Adressebold" w:customStyle="1">
    <w:name w:val="Adresse_bold"/>
    <w:basedOn w:val="Adresselight"/>
    <w:autoRedefine/>
    <w:rsid w:val="0000235A"/>
    <w:pPr>
      <w:framePr w:hSpace="0" w:wrap="around" w:hAnchor="page" w:vAnchor="page" w:x="8641" w:y="12586"/>
    </w:pPr>
    <w:rPr>
      <w:b w:val="0"/>
    </w:rPr>
  </w:style>
  <w:style w:type="paragraph" w:styleId="Einleitung" w:customStyle="1">
    <w:name w:val="Einleitung"/>
    <w:basedOn w:val="Flietext"/>
    <w:next w:val="Flietext"/>
    <w:autoRedefine/>
    <w:rsid w:val="00755227"/>
    <w:pPr>
      <w:spacing w:before="120"/>
    </w:pPr>
    <w:rPr>
      <w:b/>
    </w:rPr>
  </w:style>
  <w:style w:type="paragraph" w:styleId="Kopfzeile">
    <w:name w:val="header"/>
    <w:basedOn w:val="Standard"/>
    <w:rsid w:val="00755227"/>
    <w:pPr>
      <w:tabs>
        <w:tab w:val="center" w:pos="4536"/>
        <w:tab w:val="right" w:pos="9072"/>
      </w:tabs>
    </w:pPr>
  </w:style>
  <w:style w:type="character" w:styleId="Hyperlink">
    <w:name w:val="Hyperlink"/>
    <w:rsid w:val="00755227"/>
    <w:rPr>
      <w:color w:val="0000FF"/>
      <w:u w:val="single"/>
    </w:rPr>
  </w:style>
  <w:style w:type="character" w:styleId="Kommentarzeichen">
    <w:name w:val="annotation reference"/>
    <w:basedOn w:val="Absatz-Standardschriftart"/>
    <w:rsid w:val="00074AF8"/>
    <w:rPr>
      <w:sz w:val="16"/>
      <w:szCs w:val="16"/>
    </w:rPr>
  </w:style>
  <w:style w:type="paragraph" w:styleId="Kommentartext">
    <w:name w:val="annotation text"/>
    <w:basedOn w:val="Standard"/>
    <w:link w:val="KommentartextZchn"/>
    <w:rsid w:val="00074AF8"/>
    <w:pPr>
      <w:spacing w:line="240" w:lineRule="auto"/>
    </w:pPr>
    <w:rPr>
      <w:szCs w:val="20"/>
    </w:rPr>
  </w:style>
  <w:style w:type="character" w:styleId="KommentartextZchn" w:customStyle="1">
    <w:name w:val="Kommentartext Zchn"/>
    <w:basedOn w:val="Absatz-Standardschriftart"/>
    <w:link w:val="Kommentartext"/>
    <w:rsid w:val="00074AF8"/>
    <w:rPr>
      <w:rFonts w:ascii="Arial" w:hAnsi="Arial"/>
      <w:lang w:eastAsia="ko-KR"/>
    </w:rPr>
  </w:style>
  <w:style w:type="paragraph" w:styleId="Kommentarthema">
    <w:name w:val="annotation subject"/>
    <w:basedOn w:val="Kommentartext"/>
    <w:next w:val="Kommentartext"/>
    <w:link w:val="KommentarthemaZchn"/>
    <w:rsid w:val="00074AF8"/>
    <w:rPr>
      <w:b/>
      <w:bCs/>
    </w:rPr>
  </w:style>
  <w:style w:type="character" w:styleId="KommentarthemaZchn" w:customStyle="1">
    <w:name w:val="Kommentarthema Zchn"/>
    <w:basedOn w:val="KommentartextZchn"/>
    <w:link w:val="Kommentarthema"/>
    <w:rsid w:val="00074AF8"/>
    <w:rPr>
      <w:rFonts w:ascii="Arial" w:hAnsi="Arial"/>
      <w:b/>
      <w:bCs/>
      <w:lang w:eastAsia="ko-KR"/>
    </w:rPr>
  </w:style>
  <w:style w:type="paragraph" w:styleId="Sprechblasentext">
    <w:name w:val="Balloon Text"/>
    <w:basedOn w:val="Standard"/>
    <w:link w:val="SprechblasentextZchn"/>
    <w:semiHidden/>
    <w:unhideWhenUsed/>
    <w:rsid w:val="00074AF8"/>
    <w:pPr>
      <w:spacing w:after="0" w:line="240" w:lineRule="auto"/>
    </w:pPr>
    <w:rPr>
      <w:rFonts w:ascii="Segoe UI" w:hAnsi="Segoe UI" w:cs="Segoe UI"/>
      <w:sz w:val="18"/>
      <w:szCs w:val="18"/>
    </w:rPr>
  </w:style>
  <w:style w:type="character" w:styleId="SprechblasentextZchn" w:customStyle="1">
    <w:name w:val="Sprechblasentext Zchn"/>
    <w:basedOn w:val="Absatz-Standardschriftart"/>
    <w:link w:val="Sprechblasentext"/>
    <w:semiHidden/>
    <w:rsid w:val="00074AF8"/>
    <w:rPr>
      <w:rFonts w:ascii="Segoe UI" w:hAnsi="Segoe UI" w:cs="Segoe UI"/>
      <w:sz w:val="18"/>
      <w:szCs w:val="18"/>
      <w:lang w:eastAsia="ko-KR"/>
    </w:rPr>
  </w:style>
  <w:style w:type="paragraph" w:styleId="berarbeitung">
    <w:name w:val="Revision"/>
    <w:hidden/>
    <w:uiPriority w:val="99"/>
    <w:semiHidden/>
    <w:rsid w:val="00047AEF"/>
    <w:rPr>
      <w:rFonts w:ascii="Arial" w:hAnsi="Arial"/>
      <w:szCs w:val="24"/>
      <w:lang w:eastAsia="ko-KR"/>
    </w:rPr>
  </w:style>
  <w:style xmlns:w14="http://schemas.microsoft.com/office/word/2010/wordml" xmlns:mc="http://schemas.openxmlformats.org/markup-compatibility/2006" xmlns:w="http://schemas.openxmlformats.org/wordprocessingml/2006/main" w:type="character" w:styleId="Emphasis" mc:Ignorable="w14">
    <w:name xmlns:w="http://schemas.openxmlformats.org/wordprocessingml/2006/main" w:val="Emphasis"/>
    <w:basedOn xmlns:w="http://schemas.openxmlformats.org/wordprocessingml/2006/main" w:val="Absatz-Standardschriftart"/>
    <w:uiPriority xmlns:w="http://schemas.openxmlformats.org/wordprocessingml/2006/main" w:val="20"/>
    <w:qFormat xmlns:w="http://schemas.openxmlformats.org/wordprocessingml/2006/main"/>
    <w:rPr xmlns:w="http://schemas.openxmlformats.org/wordprocessingml/2006/main">
      <w:i/>
      <w:iCs/>
    </w:rPr>
  </w:style>
  <w:style xmlns:w="http://schemas.openxmlformats.org/wordprocessingml/2006/main" w:type="table" w:styleId="TableGrid">
    <w:name xmlns:w="http://schemas.openxmlformats.org/wordprocessingml/2006/main" w:val="Table Grid"/>
    <w:basedOn xmlns:w="http://schemas.openxmlformats.org/wordprocessingml/2006/main" w:val="NormaleTabelle"/>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94930">
      <w:bodyDiv w:val="1"/>
      <w:marLeft w:val="0"/>
      <w:marRight w:val="0"/>
      <w:marTop w:val="0"/>
      <w:marBottom w:val="0"/>
      <w:divBdr>
        <w:top w:val="none" w:sz="0" w:space="0" w:color="auto"/>
        <w:left w:val="none" w:sz="0" w:space="0" w:color="auto"/>
        <w:bottom w:val="none" w:sz="0" w:space="0" w:color="auto"/>
        <w:right w:val="none" w:sz="0" w:space="0" w:color="auto"/>
      </w:divBdr>
      <w:divsChild>
        <w:div w:id="1722437816">
          <w:marLeft w:val="0"/>
          <w:marRight w:val="0"/>
          <w:marTop w:val="0"/>
          <w:marBottom w:val="0"/>
          <w:divBdr>
            <w:top w:val="none" w:sz="0" w:space="0" w:color="auto"/>
            <w:left w:val="none" w:sz="0" w:space="0" w:color="auto"/>
            <w:bottom w:val="none" w:sz="0" w:space="0" w:color="auto"/>
            <w:right w:val="none" w:sz="0" w:space="0" w:color="auto"/>
          </w:divBdr>
          <w:divsChild>
            <w:div w:id="1480725501">
              <w:marLeft w:val="0"/>
              <w:marRight w:val="0"/>
              <w:marTop w:val="0"/>
              <w:marBottom w:val="0"/>
              <w:divBdr>
                <w:top w:val="none" w:sz="0" w:space="0" w:color="auto"/>
                <w:left w:val="none" w:sz="0" w:space="0" w:color="auto"/>
                <w:bottom w:val="none" w:sz="0" w:space="0" w:color="auto"/>
                <w:right w:val="none" w:sz="0" w:space="0" w:color="auto"/>
              </w:divBdr>
            </w:div>
          </w:divsChild>
        </w:div>
        <w:div w:id="1814909162">
          <w:marLeft w:val="0"/>
          <w:marRight w:val="0"/>
          <w:marTop w:val="0"/>
          <w:marBottom w:val="0"/>
          <w:divBdr>
            <w:top w:val="none" w:sz="0" w:space="0" w:color="auto"/>
            <w:left w:val="none" w:sz="0" w:space="0" w:color="auto"/>
            <w:bottom w:val="none" w:sz="0" w:space="0" w:color="auto"/>
            <w:right w:val="none" w:sz="0" w:space="0" w:color="auto"/>
          </w:divBdr>
          <w:divsChild>
            <w:div w:id="10364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20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microsoft.com/office/2020/10/relationships/intelligence" Target="intelligence2.xml" Id="R7822a7026ab34de0" /><Relationship Type="http://schemas.openxmlformats.org/officeDocument/2006/relationships/hyperlink" Target="http://www.peri.de/superbaukasten" TargetMode="External" Id="R419a209bea264614" /><Relationship Type="http://schemas.openxmlformats.org/officeDocument/2006/relationships/image" Target="/media/imaged.jpg" Id="R71ab37dc1f5e4110" /><Relationship Type="http://schemas.openxmlformats.org/officeDocument/2006/relationships/image" Target="/media/imagee.jpg" Id="R23c4816d41064ca2" /><Relationship Type="http://schemas.openxmlformats.org/officeDocument/2006/relationships/image" Target="/media/imagef.jpg" Id="R606c47909d3a4a64" /><Relationship Type="http://schemas.openxmlformats.org/officeDocument/2006/relationships/image" Target="/media/image10.jpg" Id="Redb97ac731264dc1" /><Relationship Type="http://schemas.openxmlformats.org/officeDocument/2006/relationships/image" Target="/media/image11.jpg" Id="R33cca3e8dfde47ac" /><Relationship Type="http://schemas.openxmlformats.org/officeDocument/2006/relationships/image" Target="/media/image12.jpg" Id="R7e0f2400b88b4cb3" /></Relationships>
</file>

<file path=word/_rels/footer2.xml.rels><?xml version="1.0" encoding="UTF-8" standalone="yes"?>
<Relationships xmlns="http://schemas.openxmlformats.org/package/2006/relationships"><Relationship Id="rId8" Type="http://schemas.openxmlformats.org/officeDocument/2006/relationships/image" Target="media/image5.gif"/><Relationship Id="rId3" Type="http://schemas.openxmlformats.org/officeDocument/2006/relationships/hyperlink" Target="https://www.facebook.com/PERI" TargetMode="External"/><Relationship Id="rId7" Type="http://schemas.openxmlformats.org/officeDocument/2006/relationships/hyperlink" Target="https://www.xing.com/companies/perigmbh" TargetMode="External"/><Relationship Id="rId2" Type="http://schemas.openxmlformats.org/officeDocument/2006/relationships/image" Target="media/image2.gif"/><Relationship Id="rId1" Type="http://schemas.openxmlformats.org/officeDocument/2006/relationships/hyperlink" Target="https://www.linkedin.com/company/peri" TargetMode="External"/><Relationship Id="rId6" Type="http://schemas.openxmlformats.org/officeDocument/2006/relationships/image" Target="media/image4.gif"/><Relationship Id="rId5" Type="http://schemas.openxmlformats.org/officeDocument/2006/relationships/hyperlink" Target="https://www.youtube.com/user/PERIcompany" TargetMode="External"/><Relationship Id="rId4" Type="http://schemas.openxmlformats.org/officeDocument/2006/relationships/image" Target="media/image3.gif"/><Relationship Id="rId9" Type="http://schemas.openxmlformats.org/officeDocument/2006/relationships/hyperlink" Target="file:///\\dewhn01sv.corp.peri\public\PR_Fach-%20und%20Lokalpresse\_PR%20Vorlagen%20und%20Prozess\www.peri.de\press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PERI GmbH Weißenhorn</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Presseinformation</dc:title>
  <dc:subject>Projektbericht</dc:subject>
  <dc:creator>Microsoft Office-Anwender</dc:creator>
  <keywords/>
  <dc:description/>
  <lastModifiedBy>Laura Waldenmayr</lastModifiedBy>
  <revision>8</revision>
  <lastPrinted>2011-03-31T12:24:00.0000000Z</lastPrinted>
  <dcterms:created xsi:type="dcterms:W3CDTF">2021-05-20T08:39:00.0000000Z</dcterms:created>
  <dcterms:modified xsi:type="dcterms:W3CDTF">2023-11-17T07:45:46.2283543Z</dcterms:modified>
  <category/>
</coreProperties>
</file>